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A8" w:rsidRDefault="00C54428" w:rsidP="001A7EC6">
      <w:pPr>
        <w:pStyle w:val="Title"/>
      </w:pPr>
      <w:r>
        <w:t>Area Chair 2018-2019 Election Process</w:t>
      </w:r>
    </w:p>
    <w:p w:rsidR="00C54428" w:rsidRPr="001A7EC6" w:rsidRDefault="00C54428" w:rsidP="001A7EC6">
      <w:pPr>
        <w:jc w:val="center"/>
        <w:rPr>
          <w:rStyle w:val="Strong"/>
        </w:rPr>
      </w:pPr>
      <w:r w:rsidRPr="001A7EC6">
        <w:rPr>
          <w:rStyle w:val="Strong"/>
        </w:rPr>
        <w:t xml:space="preserve">Vince </w:t>
      </w:r>
      <w:proofErr w:type="spellStart"/>
      <w:r w:rsidRPr="001A7EC6">
        <w:rPr>
          <w:rStyle w:val="Strong"/>
        </w:rPr>
        <w:t>Socci</w:t>
      </w:r>
      <w:proofErr w:type="spellEnd"/>
      <w:r w:rsidRPr="001A7EC6">
        <w:rPr>
          <w:rStyle w:val="Strong"/>
        </w:rPr>
        <w:t>, IEEE R1 Past Director</w:t>
      </w:r>
    </w:p>
    <w:p w:rsidR="00C54428" w:rsidRPr="001A7EC6" w:rsidRDefault="00112018" w:rsidP="001A7EC6">
      <w:pPr>
        <w:jc w:val="center"/>
        <w:rPr>
          <w:rStyle w:val="Strong"/>
        </w:rPr>
      </w:pPr>
      <w:r>
        <w:rPr>
          <w:rStyle w:val="Strong"/>
        </w:rPr>
        <w:t>4</w:t>
      </w:r>
      <w:r w:rsidR="00C54428" w:rsidRPr="001A7EC6">
        <w:rPr>
          <w:rStyle w:val="Strong"/>
        </w:rPr>
        <w:t>/</w:t>
      </w:r>
      <w:r>
        <w:rPr>
          <w:rStyle w:val="Strong"/>
        </w:rPr>
        <w:t>30</w:t>
      </w:r>
      <w:r w:rsidR="00C54428" w:rsidRPr="001A7EC6">
        <w:rPr>
          <w:rStyle w:val="Strong"/>
        </w:rPr>
        <w:t>/2017</w:t>
      </w:r>
    </w:p>
    <w:p w:rsidR="00C54428" w:rsidRDefault="00C54428"/>
    <w:p w:rsidR="00277753" w:rsidRDefault="00277753" w:rsidP="00277753">
      <w:r>
        <w:t>The Area Chair shall provide an informal and direct communication link between the Director and the Sections, Society Chapters, Councils, Subsections and members.</w:t>
      </w:r>
    </w:p>
    <w:p w:rsidR="00C54428" w:rsidRDefault="00C54428">
      <w:r>
        <w:t xml:space="preserve">IEEE R1 Area Chair elections must be held to determine area chairs for the 2018-2019 </w:t>
      </w:r>
      <w:proofErr w:type="gramStart"/>
      <w:r>
        <w:t>term</w:t>
      </w:r>
      <w:proofErr w:type="gramEnd"/>
      <w:r>
        <w:t>.  It is the responsibility of the present R1 Director-Elect to ensure that area chairs are elected prior to the start of the term</w:t>
      </w:r>
      <w:r w:rsidR="00277753">
        <w:t>. Section Chairs of each area have the opportunity to elect their own Area Chair.</w:t>
      </w:r>
    </w:p>
    <w:p w:rsidR="00277753" w:rsidRPr="001E6DC7" w:rsidRDefault="001E6DC7" w:rsidP="001E6DC7">
      <w:pPr>
        <w:tabs>
          <w:tab w:val="left" w:pos="900"/>
        </w:tabs>
        <w:suppressAutoHyphens/>
        <w:spacing w:after="0" w:line="240" w:lineRule="auto"/>
        <w:jc w:val="both"/>
        <w:rPr>
          <w:rFonts w:cs="Arial"/>
          <w:b/>
          <w:sz w:val="28"/>
        </w:rPr>
      </w:pPr>
      <w:r>
        <w:rPr>
          <w:rFonts w:cs="Arial"/>
          <w:b/>
          <w:sz w:val="28"/>
        </w:rPr>
        <w:t xml:space="preserve">A. </w:t>
      </w:r>
      <w:bookmarkStart w:id="0" w:name="_GoBack"/>
      <w:bookmarkEnd w:id="0"/>
      <w:r w:rsidR="00112018" w:rsidRPr="001E6DC7">
        <w:rPr>
          <w:rFonts w:cs="Arial"/>
          <w:b/>
          <w:sz w:val="28"/>
        </w:rPr>
        <w:t>MGA-approved 2014 Region 1 Bylaws, Section 1.2.3 states:</w:t>
      </w:r>
    </w:p>
    <w:p w:rsidR="00112018" w:rsidRDefault="00112018" w:rsidP="00112018">
      <w:pPr>
        <w:tabs>
          <w:tab w:val="left" w:pos="900"/>
        </w:tabs>
        <w:suppressAutoHyphens/>
        <w:spacing w:after="0" w:line="240" w:lineRule="auto"/>
        <w:jc w:val="both"/>
        <w:rPr>
          <w:rFonts w:cs="Arial"/>
        </w:rPr>
      </w:pPr>
      <w:r>
        <w:rPr>
          <w:rFonts w:cs="Arial"/>
          <w:b/>
          <w:spacing w:val="-2"/>
        </w:rPr>
        <w:t>1.2.3</w:t>
      </w:r>
      <w:r>
        <w:rPr>
          <w:rFonts w:cs="Arial"/>
          <w:spacing w:val="-2"/>
        </w:rPr>
        <w:tab/>
        <w:t>The Areas will contain the following Sections:</w:t>
      </w:r>
    </w:p>
    <w:p w:rsidR="00112018" w:rsidRDefault="00112018" w:rsidP="00112018">
      <w:pPr>
        <w:tabs>
          <w:tab w:val="left" w:pos="-1440"/>
          <w:tab w:val="left" w:pos="-720"/>
          <w:tab w:val="left" w:pos="900"/>
        </w:tabs>
        <w:suppressAutoHyphens/>
        <w:spacing w:after="0" w:line="240" w:lineRule="auto"/>
        <w:jc w:val="both"/>
        <w:rPr>
          <w:rFonts w:cs="Arial"/>
          <w:spacing w:val="-2"/>
        </w:rPr>
      </w:pPr>
    </w:p>
    <w:tbl>
      <w:tblPr>
        <w:tblW w:w="0" w:type="auto"/>
        <w:tblInd w:w="828" w:type="dxa"/>
        <w:tblLayout w:type="fixed"/>
        <w:tblLook w:val="04A0" w:firstRow="1" w:lastRow="0" w:firstColumn="1" w:lastColumn="0" w:noHBand="0" w:noVBand="1"/>
      </w:tblPr>
      <w:tblGrid>
        <w:gridCol w:w="1618"/>
        <w:gridCol w:w="1560"/>
        <w:gridCol w:w="2640"/>
        <w:gridCol w:w="2040"/>
      </w:tblGrid>
      <w:tr w:rsidR="00112018" w:rsidTr="00112018">
        <w:tc>
          <w:tcPr>
            <w:tcW w:w="1618" w:type="dxa"/>
            <w:tcBorders>
              <w:top w:val="nil"/>
              <w:left w:val="nil"/>
              <w:bottom w:val="single" w:sz="4" w:space="0" w:color="auto"/>
              <w:right w:val="nil"/>
            </w:tcBorders>
            <w:hideMark/>
          </w:tcPr>
          <w:p w:rsidR="00112018" w:rsidRDefault="00112018">
            <w:pPr>
              <w:suppressAutoHyphens/>
              <w:spacing w:after="0" w:line="240" w:lineRule="auto"/>
              <w:jc w:val="center"/>
              <w:rPr>
                <w:rFonts w:cs="Arial"/>
                <w:b/>
                <w:spacing w:val="-2"/>
              </w:rPr>
            </w:pPr>
            <w:r>
              <w:rPr>
                <w:rFonts w:cs="Arial"/>
                <w:b/>
                <w:spacing w:val="-2"/>
              </w:rPr>
              <w:t>AREA</w:t>
            </w:r>
          </w:p>
        </w:tc>
        <w:tc>
          <w:tcPr>
            <w:tcW w:w="1560" w:type="dxa"/>
            <w:tcBorders>
              <w:top w:val="nil"/>
              <w:left w:val="nil"/>
              <w:bottom w:val="single" w:sz="4" w:space="0" w:color="auto"/>
              <w:right w:val="nil"/>
            </w:tcBorders>
            <w:hideMark/>
          </w:tcPr>
          <w:p w:rsidR="00112018" w:rsidRDefault="00112018">
            <w:pPr>
              <w:suppressAutoHyphens/>
              <w:spacing w:after="0" w:line="240" w:lineRule="auto"/>
              <w:jc w:val="center"/>
              <w:rPr>
                <w:rFonts w:cs="Arial"/>
                <w:b/>
                <w:spacing w:val="-2"/>
              </w:rPr>
            </w:pPr>
            <w:r>
              <w:rPr>
                <w:rFonts w:cs="Arial"/>
                <w:b/>
                <w:spacing w:val="-2"/>
              </w:rPr>
              <w:t>SECTION ID</w:t>
            </w:r>
          </w:p>
        </w:tc>
        <w:tc>
          <w:tcPr>
            <w:tcW w:w="2640" w:type="dxa"/>
            <w:tcBorders>
              <w:top w:val="nil"/>
              <w:left w:val="nil"/>
              <w:bottom w:val="single" w:sz="4" w:space="0" w:color="auto"/>
              <w:right w:val="nil"/>
            </w:tcBorders>
            <w:hideMark/>
          </w:tcPr>
          <w:p w:rsidR="00112018" w:rsidRDefault="00112018">
            <w:pPr>
              <w:pStyle w:val="Heading3"/>
              <w:widowControl/>
              <w:spacing w:line="240" w:lineRule="auto"/>
              <w:rPr>
                <w:rFonts w:asciiTheme="minorHAnsi" w:hAnsiTheme="minorHAnsi" w:cs="Arial"/>
                <w:szCs w:val="22"/>
              </w:rPr>
            </w:pPr>
            <w:r>
              <w:rPr>
                <w:rFonts w:asciiTheme="minorHAnsi" w:hAnsiTheme="minorHAnsi" w:cs="Arial"/>
                <w:szCs w:val="22"/>
              </w:rPr>
              <w:t>SECTION</w:t>
            </w:r>
          </w:p>
        </w:tc>
        <w:tc>
          <w:tcPr>
            <w:tcW w:w="2040" w:type="dxa"/>
            <w:tcBorders>
              <w:top w:val="nil"/>
              <w:left w:val="nil"/>
              <w:bottom w:val="single" w:sz="4" w:space="0" w:color="auto"/>
              <w:right w:val="nil"/>
            </w:tcBorders>
            <w:hideMark/>
          </w:tcPr>
          <w:p w:rsidR="00112018" w:rsidRDefault="00112018">
            <w:pPr>
              <w:pStyle w:val="Heading3"/>
              <w:widowControl/>
              <w:spacing w:line="240" w:lineRule="auto"/>
              <w:rPr>
                <w:rFonts w:asciiTheme="minorHAnsi" w:hAnsiTheme="minorHAnsi" w:cs="Arial"/>
                <w:szCs w:val="22"/>
              </w:rPr>
            </w:pPr>
            <w:r>
              <w:rPr>
                <w:rFonts w:asciiTheme="minorHAnsi" w:hAnsiTheme="minorHAnsi" w:cs="Arial"/>
                <w:szCs w:val="22"/>
              </w:rPr>
              <w:t>Established</w:t>
            </w:r>
          </w:p>
        </w:tc>
      </w:tr>
      <w:tr w:rsidR="00112018" w:rsidTr="00112018">
        <w:tc>
          <w:tcPr>
            <w:tcW w:w="1618" w:type="dxa"/>
            <w:tcBorders>
              <w:top w:val="single" w:sz="4" w:space="0" w:color="auto"/>
              <w:left w:val="single" w:sz="4" w:space="0" w:color="auto"/>
              <w:bottom w:val="nil"/>
              <w:right w:val="nil"/>
            </w:tcBorders>
            <w:hideMark/>
          </w:tcPr>
          <w:p w:rsidR="00112018" w:rsidRDefault="00112018">
            <w:pPr>
              <w:suppressAutoHyphens/>
              <w:spacing w:after="0" w:line="240" w:lineRule="auto"/>
              <w:jc w:val="center"/>
              <w:rPr>
                <w:rFonts w:cs="Arial"/>
                <w:b/>
                <w:spacing w:val="-2"/>
              </w:rPr>
            </w:pPr>
            <w:r>
              <w:rPr>
                <w:rFonts w:cs="Arial"/>
                <w:b/>
                <w:spacing w:val="-2"/>
              </w:rPr>
              <w:t>Central</w:t>
            </w:r>
          </w:p>
        </w:tc>
        <w:tc>
          <w:tcPr>
            <w:tcW w:w="1560" w:type="dxa"/>
            <w:tcBorders>
              <w:top w:val="single" w:sz="4" w:space="0" w:color="auto"/>
              <w:left w:val="nil"/>
              <w:bottom w:val="nil"/>
              <w:right w:val="nil"/>
            </w:tcBorders>
            <w:hideMark/>
          </w:tcPr>
          <w:p w:rsidR="00112018" w:rsidRDefault="00112018">
            <w:pPr>
              <w:suppressAutoHyphens/>
              <w:spacing w:after="0" w:line="240" w:lineRule="auto"/>
              <w:jc w:val="center"/>
              <w:rPr>
                <w:rFonts w:cs="Arial"/>
                <w:spacing w:val="-2"/>
              </w:rPr>
            </w:pPr>
            <w:r>
              <w:rPr>
                <w:rFonts w:cs="Arial"/>
                <w:spacing w:val="-2"/>
              </w:rPr>
              <w:t>01</w:t>
            </w:r>
          </w:p>
        </w:tc>
        <w:tc>
          <w:tcPr>
            <w:tcW w:w="2640" w:type="dxa"/>
            <w:tcBorders>
              <w:top w:val="single" w:sz="4" w:space="0" w:color="auto"/>
              <w:left w:val="nil"/>
              <w:bottom w:val="nil"/>
              <w:right w:val="nil"/>
            </w:tcBorders>
            <w:hideMark/>
          </w:tcPr>
          <w:p w:rsidR="00112018" w:rsidRDefault="00112018">
            <w:pPr>
              <w:suppressAutoHyphens/>
              <w:spacing w:after="0" w:line="240" w:lineRule="auto"/>
              <w:jc w:val="both"/>
              <w:rPr>
                <w:rFonts w:cs="Arial"/>
                <w:spacing w:val="-2"/>
              </w:rPr>
            </w:pPr>
            <w:r>
              <w:rPr>
                <w:rFonts w:cs="Arial"/>
                <w:spacing w:val="-2"/>
              </w:rPr>
              <w:t>Berkshire</w:t>
            </w:r>
          </w:p>
        </w:tc>
        <w:tc>
          <w:tcPr>
            <w:tcW w:w="2040" w:type="dxa"/>
            <w:tcBorders>
              <w:top w:val="single" w:sz="4" w:space="0" w:color="auto"/>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3/25/1904</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19</w:t>
            </w:r>
          </w:p>
        </w:tc>
        <w:tc>
          <w:tcPr>
            <w:tcW w:w="2640" w:type="dxa"/>
            <w:hideMark/>
          </w:tcPr>
          <w:p w:rsidR="00112018" w:rsidRDefault="00112018">
            <w:pPr>
              <w:suppressAutoHyphens/>
              <w:spacing w:after="0" w:line="240" w:lineRule="auto"/>
              <w:jc w:val="both"/>
              <w:rPr>
                <w:rFonts w:cs="Arial"/>
                <w:spacing w:val="-2"/>
              </w:rPr>
            </w:pPr>
            <w:r>
              <w:rPr>
                <w:rFonts w:cs="Arial"/>
                <w:spacing w:val="-2"/>
              </w:rPr>
              <w:t>Mid</w:t>
            </w:r>
            <w:r>
              <w:rPr>
                <w:rFonts w:cs="Arial"/>
                <w:spacing w:val="-2"/>
              </w:rPr>
              <w:noBreakHyphen/>
              <w:t>Hudson</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6/1/1960</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21</w:t>
            </w:r>
          </w:p>
        </w:tc>
        <w:tc>
          <w:tcPr>
            <w:tcW w:w="2640" w:type="dxa"/>
            <w:hideMark/>
          </w:tcPr>
          <w:p w:rsidR="00112018" w:rsidRDefault="00112018">
            <w:pPr>
              <w:suppressAutoHyphens/>
              <w:spacing w:after="0" w:line="240" w:lineRule="auto"/>
              <w:jc w:val="both"/>
              <w:rPr>
                <w:rFonts w:cs="Arial"/>
                <w:spacing w:val="-2"/>
              </w:rPr>
            </w:pPr>
            <w:r>
              <w:rPr>
                <w:rFonts w:cs="Arial"/>
                <w:spacing w:val="-2"/>
              </w:rPr>
              <w:t>Mohawk Valley</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11/11/1953</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35</w:t>
            </w:r>
          </w:p>
        </w:tc>
        <w:tc>
          <w:tcPr>
            <w:tcW w:w="2640" w:type="dxa"/>
            <w:hideMark/>
          </w:tcPr>
          <w:p w:rsidR="00112018" w:rsidRDefault="00112018">
            <w:pPr>
              <w:suppressAutoHyphens/>
              <w:spacing w:after="0" w:line="240" w:lineRule="auto"/>
              <w:jc w:val="both"/>
              <w:rPr>
                <w:rFonts w:cs="Arial"/>
                <w:spacing w:val="-2"/>
              </w:rPr>
            </w:pPr>
            <w:r>
              <w:rPr>
                <w:rFonts w:cs="Arial"/>
                <w:spacing w:val="-2"/>
              </w:rPr>
              <w:t>Schenectady</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1/26/1903</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37</w:t>
            </w:r>
          </w:p>
        </w:tc>
        <w:tc>
          <w:tcPr>
            <w:tcW w:w="2640" w:type="dxa"/>
            <w:hideMark/>
          </w:tcPr>
          <w:p w:rsidR="00112018" w:rsidRDefault="00112018">
            <w:pPr>
              <w:suppressAutoHyphens/>
              <w:spacing w:after="0" w:line="240" w:lineRule="auto"/>
              <w:jc w:val="both"/>
              <w:rPr>
                <w:rFonts w:cs="Arial"/>
                <w:spacing w:val="-2"/>
              </w:rPr>
            </w:pPr>
            <w:r>
              <w:rPr>
                <w:rFonts w:cs="Arial"/>
                <w:spacing w:val="-2"/>
              </w:rPr>
              <w:t>Springfield</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6/29/1922</w:t>
            </w:r>
          </w:p>
        </w:tc>
      </w:tr>
      <w:tr w:rsidR="00112018" w:rsidTr="00112018">
        <w:tc>
          <w:tcPr>
            <w:tcW w:w="1618" w:type="dxa"/>
            <w:tcBorders>
              <w:top w:val="nil"/>
              <w:left w:val="single" w:sz="4" w:space="0" w:color="auto"/>
              <w:bottom w:val="single" w:sz="4" w:space="0" w:color="auto"/>
              <w:right w:val="nil"/>
            </w:tcBorders>
          </w:tcPr>
          <w:p w:rsidR="00112018" w:rsidRDefault="00112018">
            <w:pPr>
              <w:suppressAutoHyphens/>
              <w:spacing w:after="0" w:line="240" w:lineRule="auto"/>
              <w:jc w:val="center"/>
              <w:rPr>
                <w:rFonts w:cs="Arial"/>
                <w:spacing w:val="-2"/>
              </w:rPr>
            </w:pPr>
          </w:p>
        </w:tc>
        <w:tc>
          <w:tcPr>
            <w:tcW w:w="1560" w:type="dxa"/>
            <w:tcBorders>
              <w:top w:val="nil"/>
              <w:left w:val="nil"/>
              <w:bottom w:val="single" w:sz="4" w:space="0" w:color="auto"/>
              <w:right w:val="nil"/>
            </w:tcBorders>
            <w:hideMark/>
          </w:tcPr>
          <w:p w:rsidR="00112018" w:rsidRDefault="00112018">
            <w:pPr>
              <w:suppressAutoHyphens/>
              <w:spacing w:after="0" w:line="240" w:lineRule="auto"/>
              <w:jc w:val="center"/>
              <w:rPr>
                <w:rFonts w:cs="Arial"/>
                <w:spacing w:val="-2"/>
              </w:rPr>
            </w:pPr>
            <w:r>
              <w:rPr>
                <w:rFonts w:cs="Arial"/>
                <w:spacing w:val="-2"/>
              </w:rPr>
              <w:t>41</w:t>
            </w:r>
          </w:p>
        </w:tc>
        <w:tc>
          <w:tcPr>
            <w:tcW w:w="2640" w:type="dxa"/>
            <w:tcBorders>
              <w:top w:val="nil"/>
              <w:left w:val="nil"/>
              <w:bottom w:val="single" w:sz="4" w:space="0" w:color="auto"/>
              <w:right w:val="nil"/>
            </w:tcBorders>
            <w:hideMark/>
          </w:tcPr>
          <w:p w:rsidR="00112018" w:rsidRDefault="00112018">
            <w:pPr>
              <w:suppressAutoHyphens/>
              <w:spacing w:after="0" w:line="240" w:lineRule="auto"/>
              <w:jc w:val="both"/>
              <w:rPr>
                <w:rFonts w:cs="Arial"/>
                <w:spacing w:val="-2"/>
              </w:rPr>
            </w:pPr>
            <w:r>
              <w:rPr>
                <w:rFonts w:cs="Arial"/>
                <w:spacing w:val="-2"/>
              </w:rPr>
              <w:t>Green Mountain</w:t>
            </w:r>
          </w:p>
        </w:tc>
        <w:tc>
          <w:tcPr>
            <w:tcW w:w="2040" w:type="dxa"/>
            <w:tcBorders>
              <w:top w:val="nil"/>
              <w:left w:val="nil"/>
              <w:bottom w:val="single" w:sz="4" w:space="0" w:color="auto"/>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4/1/1960</w:t>
            </w:r>
          </w:p>
        </w:tc>
      </w:tr>
      <w:tr w:rsidR="00112018" w:rsidTr="00112018">
        <w:tc>
          <w:tcPr>
            <w:tcW w:w="1618" w:type="dxa"/>
            <w:tcBorders>
              <w:top w:val="single" w:sz="4" w:space="0" w:color="auto"/>
              <w:left w:val="single" w:sz="4" w:space="0" w:color="auto"/>
              <w:bottom w:val="nil"/>
              <w:right w:val="nil"/>
            </w:tcBorders>
            <w:hideMark/>
          </w:tcPr>
          <w:p w:rsidR="00112018" w:rsidRDefault="00112018">
            <w:pPr>
              <w:suppressAutoHyphens/>
              <w:spacing w:after="0" w:line="240" w:lineRule="auto"/>
              <w:jc w:val="center"/>
              <w:rPr>
                <w:rFonts w:cs="Arial"/>
                <w:b/>
                <w:spacing w:val="-2"/>
              </w:rPr>
            </w:pPr>
            <w:r>
              <w:rPr>
                <w:rFonts w:cs="Arial"/>
                <w:b/>
                <w:spacing w:val="-2"/>
              </w:rPr>
              <w:t>Northeastern</w:t>
            </w:r>
          </w:p>
        </w:tc>
        <w:tc>
          <w:tcPr>
            <w:tcW w:w="1560" w:type="dxa"/>
            <w:tcBorders>
              <w:top w:val="single" w:sz="4" w:space="0" w:color="auto"/>
              <w:left w:val="nil"/>
              <w:bottom w:val="nil"/>
              <w:right w:val="nil"/>
            </w:tcBorders>
            <w:hideMark/>
          </w:tcPr>
          <w:p w:rsidR="00112018" w:rsidRDefault="00112018">
            <w:pPr>
              <w:suppressAutoHyphens/>
              <w:spacing w:after="0" w:line="240" w:lineRule="auto"/>
              <w:jc w:val="center"/>
              <w:rPr>
                <w:rFonts w:cs="Arial"/>
                <w:spacing w:val="-2"/>
              </w:rPr>
            </w:pPr>
            <w:r>
              <w:rPr>
                <w:rFonts w:cs="Arial"/>
                <w:spacing w:val="-2"/>
              </w:rPr>
              <w:t>05</w:t>
            </w:r>
          </w:p>
        </w:tc>
        <w:tc>
          <w:tcPr>
            <w:tcW w:w="2640" w:type="dxa"/>
            <w:tcBorders>
              <w:top w:val="single" w:sz="4" w:space="0" w:color="auto"/>
              <w:left w:val="nil"/>
              <w:bottom w:val="nil"/>
              <w:right w:val="nil"/>
            </w:tcBorders>
            <w:hideMark/>
          </w:tcPr>
          <w:p w:rsidR="00112018" w:rsidRDefault="00112018">
            <w:pPr>
              <w:suppressAutoHyphens/>
              <w:spacing w:after="0" w:line="240" w:lineRule="auto"/>
              <w:jc w:val="both"/>
              <w:rPr>
                <w:rFonts w:cs="Arial"/>
                <w:spacing w:val="-2"/>
              </w:rPr>
            </w:pPr>
            <w:r>
              <w:rPr>
                <w:rFonts w:cs="Arial"/>
                <w:spacing w:val="-2"/>
              </w:rPr>
              <w:t>Boston</w:t>
            </w:r>
          </w:p>
        </w:tc>
        <w:tc>
          <w:tcPr>
            <w:tcW w:w="2040" w:type="dxa"/>
            <w:tcBorders>
              <w:top w:val="single" w:sz="4" w:space="0" w:color="auto"/>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2/13/1903</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17</w:t>
            </w:r>
          </w:p>
        </w:tc>
        <w:tc>
          <w:tcPr>
            <w:tcW w:w="2640" w:type="dxa"/>
            <w:hideMark/>
          </w:tcPr>
          <w:p w:rsidR="00112018" w:rsidRDefault="00112018">
            <w:pPr>
              <w:suppressAutoHyphens/>
              <w:spacing w:after="0" w:line="240" w:lineRule="auto"/>
              <w:jc w:val="both"/>
              <w:rPr>
                <w:rFonts w:cs="Arial"/>
                <w:spacing w:val="-2"/>
              </w:rPr>
            </w:pPr>
            <w:r>
              <w:rPr>
                <w:rFonts w:cs="Arial"/>
                <w:spacing w:val="-2"/>
              </w:rPr>
              <w:t>Maine</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6/30/1955</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23</w:t>
            </w:r>
          </w:p>
        </w:tc>
        <w:tc>
          <w:tcPr>
            <w:tcW w:w="2640" w:type="dxa"/>
            <w:hideMark/>
          </w:tcPr>
          <w:p w:rsidR="00112018" w:rsidRDefault="00112018">
            <w:pPr>
              <w:suppressAutoHyphens/>
              <w:spacing w:after="0" w:line="240" w:lineRule="auto"/>
              <w:jc w:val="both"/>
              <w:rPr>
                <w:rFonts w:cs="Arial"/>
                <w:spacing w:val="-2"/>
              </w:rPr>
            </w:pPr>
            <w:r>
              <w:rPr>
                <w:rFonts w:cs="Arial"/>
                <w:spacing w:val="-2"/>
              </w:rPr>
              <w:t>New Hampshire</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9/3/1953</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31</w:t>
            </w:r>
          </w:p>
        </w:tc>
        <w:tc>
          <w:tcPr>
            <w:tcW w:w="2640" w:type="dxa"/>
            <w:hideMark/>
          </w:tcPr>
          <w:p w:rsidR="00112018" w:rsidRDefault="00112018">
            <w:pPr>
              <w:suppressAutoHyphens/>
              <w:spacing w:after="0" w:line="240" w:lineRule="auto"/>
              <w:jc w:val="both"/>
              <w:rPr>
                <w:rFonts w:cs="Arial"/>
                <w:spacing w:val="-2"/>
              </w:rPr>
            </w:pPr>
            <w:r>
              <w:rPr>
                <w:rFonts w:cs="Arial"/>
                <w:spacing w:val="-2"/>
              </w:rPr>
              <w:t>Providence</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3/12/1920</w:t>
            </w:r>
          </w:p>
        </w:tc>
      </w:tr>
      <w:tr w:rsidR="00112018" w:rsidTr="00112018">
        <w:tc>
          <w:tcPr>
            <w:tcW w:w="1618" w:type="dxa"/>
            <w:tcBorders>
              <w:top w:val="nil"/>
              <w:left w:val="single" w:sz="4" w:space="0" w:color="auto"/>
              <w:bottom w:val="single" w:sz="4" w:space="0" w:color="auto"/>
              <w:right w:val="nil"/>
            </w:tcBorders>
          </w:tcPr>
          <w:p w:rsidR="00112018" w:rsidRDefault="00112018">
            <w:pPr>
              <w:suppressAutoHyphens/>
              <w:spacing w:after="0" w:line="240" w:lineRule="auto"/>
              <w:jc w:val="center"/>
              <w:rPr>
                <w:rFonts w:cs="Arial"/>
                <w:spacing w:val="-2"/>
              </w:rPr>
            </w:pPr>
          </w:p>
        </w:tc>
        <w:tc>
          <w:tcPr>
            <w:tcW w:w="1560" w:type="dxa"/>
            <w:tcBorders>
              <w:top w:val="nil"/>
              <w:left w:val="nil"/>
              <w:bottom w:val="single" w:sz="4" w:space="0" w:color="auto"/>
              <w:right w:val="nil"/>
            </w:tcBorders>
            <w:hideMark/>
          </w:tcPr>
          <w:p w:rsidR="00112018" w:rsidRDefault="00112018">
            <w:pPr>
              <w:suppressAutoHyphens/>
              <w:spacing w:after="0" w:line="240" w:lineRule="auto"/>
              <w:jc w:val="center"/>
              <w:rPr>
                <w:rFonts w:cs="Arial"/>
                <w:spacing w:val="-2"/>
              </w:rPr>
            </w:pPr>
            <w:r>
              <w:rPr>
                <w:rFonts w:cs="Arial"/>
                <w:spacing w:val="-2"/>
              </w:rPr>
              <w:t>43</w:t>
            </w:r>
          </w:p>
        </w:tc>
        <w:tc>
          <w:tcPr>
            <w:tcW w:w="2640" w:type="dxa"/>
            <w:tcBorders>
              <w:top w:val="nil"/>
              <w:left w:val="nil"/>
              <w:bottom w:val="single" w:sz="4" w:space="0" w:color="auto"/>
              <w:right w:val="nil"/>
            </w:tcBorders>
            <w:hideMark/>
          </w:tcPr>
          <w:p w:rsidR="00112018" w:rsidRDefault="00112018">
            <w:pPr>
              <w:suppressAutoHyphens/>
              <w:spacing w:after="0" w:line="240" w:lineRule="auto"/>
              <w:jc w:val="both"/>
              <w:rPr>
                <w:rFonts w:cs="Arial"/>
                <w:spacing w:val="-2"/>
              </w:rPr>
            </w:pPr>
            <w:r>
              <w:rPr>
                <w:rFonts w:cs="Arial"/>
                <w:spacing w:val="-2"/>
              </w:rPr>
              <w:t>Worcester County</w:t>
            </w:r>
          </w:p>
        </w:tc>
        <w:tc>
          <w:tcPr>
            <w:tcW w:w="2040" w:type="dxa"/>
            <w:tcBorders>
              <w:top w:val="nil"/>
              <w:left w:val="nil"/>
              <w:bottom w:val="single" w:sz="4" w:space="0" w:color="auto"/>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2/18/1920</w:t>
            </w:r>
          </w:p>
        </w:tc>
      </w:tr>
      <w:tr w:rsidR="00112018" w:rsidTr="00112018">
        <w:tc>
          <w:tcPr>
            <w:tcW w:w="1618" w:type="dxa"/>
            <w:tcBorders>
              <w:top w:val="single" w:sz="4" w:space="0" w:color="auto"/>
              <w:left w:val="single" w:sz="4" w:space="0" w:color="auto"/>
              <w:bottom w:val="nil"/>
              <w:right w:val="nil"/>
            </w:tcBorders>
            <w:hideMark/>
          </w:tcPr>
          <w:p w:rsidR="00112018" w:rsidRDefault="00112018">
            <w:pPr>
              <w:suppressAutoHyphens/>
              <w:spacing w:after="0" w:line="240" w:lineRule="auto"/>
              <w:jc w:val="center"/>
              <w:rPr>
                <w:rFonts w:cs="Arial"/>
                <w:b/>
                <w:spacing w:val="-2"/>
              </w:rPr>
            </w:pPr>
            <w:r>
              <w:rPr>
                <w:rFonts w:cs="Arial"/>
                <w:b/>
                <w:spacing w:val="-2"/>
              </w:rPr>
              <w:t>Southern</w:t>
            </w:r>
          </w:p>
        </w:tc>
        <w:tc>
          <w:tcPr>
            <w:tcW w:w="1560" w:type="dxa"/>
            <w:tcBorders>
              <w:top w:val="single" w:sz="4" w:space="0" w:color="auto"/>
              <w:left w:val="nil"/>
              <w:bottom w:val="nil"/>
              <w:right w:val="nil"/>
            </w:tcBorders>
            <w:hideMark/>
          </w:tcPr>
          <w:p w:rsidR="00112018" w:rsidRDefault="00112018">
            <w:pPr>
              <w:suppressAutoHyphens/>
              <w:spacing w:after="0" w:line="240" w:lineRule="auto"/>
              <w:jc w:val="center"/>
              <w:rPr>
                <w:rFonts w:cs="Arial"/>
                <w:spacing w:val="-2"/>
              </w:rPr>
            </w:pPr>
            <w:r>
              <w:rPr>
                <w:rFonts w:cs="Arial"/>
                <w:spacing w:val="-2"/>
              </w:rPr>
              <w:t>09</w:t>
            </w:r>
          </w:p>
        </w:tc>
        <w:tc>
          <w:tcPr>
            <w:tcW w:w="2640" w:type="dxa"/>
            <w:tcBorders>
              <w:top w:val="single" w:sz="4" w:space="0" w:color="auto"/>
              <w:left w:val="nil"/>
              <w:bottom w:val="nil"/>
              <w:right w:val="nil"/>
            </w:tcBorders>
            <w:hideMark/>
          </w:tcPr>
          <w:p w:rsidR="00112018" w:rsidRDefault="00112018">
            <w:pPr>
              <w:suppressAutoHyphens/>
              <w:spacing w:after="0" w:line="240" w:lineRule="auto"/>
              <w:jc w:val="both"/>
              <w:rPr>
                <w:rFonts w:cs="Arial"/>
                <w:spacing w:val="-2"/>
              </w:rPr>
            </w:pPr>
            <w:r>
              <w:rPr>
                <w:rFonts w:cs="Arial"/>
                <w:spacing w:val="-2"/>
              </w:rPr>
              <w:t>Connecticut</w:t>
            </w:r>
          </w:p>
        </w:tc>
        <w:tc>
          <w:tcPr>
            <w:tcW w:w="2040" w:type="dxa"/>
            <w:tcBorders>
              <w:top w:val="single" w:sz="4" w:space="0" w:color="auto"/>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4/16/1921</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15</w:t>
            </w:r>
          </w:p>
        </w:tc>
        <w:tc>
          <w:tcPr>
            <w:tcW w:w="2640" w:type="dxa"/>
            <w:hideMark/>
          </w:tcPr>
          <w:p w:rsidR="00112018" w:rsidRDefault="00112018">
            <w:pPr>
              <w:suppressAutoHyphens/>
              <w:spacing w:after="0" w:line="240" w:lineRule="auto"/>
              <w:jc w:val="both"/>
              <w:rPr>
                <w:rFonts w:cs="Arial"/>
                <w:spacing w:val="-2"/>
              </w:rPr>
            </w:pPr>
            <w:r>
              <w:rPr>
                <w:rFonts w:cs="Arial"/>
                <w:spacing w:val="-2"/>
              </w:rPr>
              <w:t>Long Island</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5/6/1952</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25</w:t>
            </w:r>
          </w:p>
        </w:tc>
        <w:tc>
          <w:tcPr>
            <w:tcW w:w="2640" w:type="dxa"/>
            <w:hideMark/>
          </w:tcPr>
          <w:p w:rsidR="00112018" w:rsidRDefault="00112018">
            <w:pPr>
              <w:suppressAutoHyphens/>
              <w:spacing w:after="0" w:line="240" w:lineRule="auto"/>
              <w:jc w:val="both"/>
              <w:rPr>
                <w:rFonts w:cs="Arial"/>
                <w:spacing w:val="-2"/>
              </w:rPr>
            </w:pPr>
            <w:r>
              <w:rPr>
                <w:rFonts w:cs="Arial"/>
                <w:spacing w:val="-2"/>
              </w:rPr>
              <w:t>New York</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12/10/1919</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27</w:t>
            </w:r>
          </w:p>
        </w:tc>
        <w:tc>
          <w:tcPr>
            <w:tcW w:w="2640" w:type="dxa"/>
            <w:hideMark/>
          </w:tcPr>
          <w:p w:rsidR="00112018" w:rsidRDefault="00112018">
            <w:pPr>
              <w:suppressAutoHyphens/>
              <w:spacing w:after="0" w:line="240" w:lineRule="auto"/>
              <w:jc w:val="both"/>
              <w:rPr>
                <w:rFonts w:cs="Arial"/>
                <w:spacing w:val="-2"/>
              </w:rPr>
            </w:pPr>
            <w:r>
              <w:rPr>
                <w:rFonts w:cs="Arial"/>
                <w:spacing w:val="-2"/>
              </w:rPr>
              <w:t>North Jersey</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5/5/1954</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29</w:t>
            </w:r>
          </w:p>
        </w:tc>
        <w:tc>
          <w:tcPr>
            <w:tcW w:w="2640" w:type="dxa"/>
            <w:hideMark/>
          </w:tcPr>
          <w:p w:rsidR="00112018" w:rsidRDefault="00112018">
            <w:pPr>
              <w:suppressAutoHyphens/>
              <w:spacing w:after="0" w:line="240" w:lineRule="auto"/>
              <w:jc w:val="both"/>
              <w:rPr>
                <w:rFonts w:cs="Arial"/>
                <w:spacing w:val="-2"/>
              </w:rPr>
            </w:pPr>
            <w:r>
              <w:rPr>
                <w:rFonts w:cs="Arial"/>
                <w:spacing w:val="-2"/>
              </w:rPr>
              <w:t>Princeton-Central Jersey</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7/1/1947</w:t>
            </w:r>
          </w:p>
        </w:tc>
      </w:tr>
      <w:tr w:rsidR="00112018" w:rsidTr="00112018">
        <w:tc>
          <w:tcPr>
            <w:tcW w:w="1618" w:type="dxa"/>
            <w:tcBorders>
              <w:top w:val="nil"/>
              <w:left w:val="single" w:sz="4" w:space="0" w:color="auto"/>
              <w:bottom w:val="single" w:sz="4" w:space="0" w:color="auto"/>
              <w:right w:val="nil"/>
            </w:tcBorders>
          </w:tcPr>
          <w:p w:rsidR="00112018" w:rsidRDefault="00112018">
            <w:pPr>
              <w:suppressAutoHyphens/>
              <w:spacing w:after="0" w:line="240" w:lineRule="auto"/>
              <w:jc w:val="center"/>
              <w:rPr>
                <w:rFonts w:cs="Arial"/>
                <w:spacing w:val="-2"/>
              </w:rPr>
            </w:pPr>
          </w:p>
        </w:tc>
        <w:tc>
          <w:tcPr>
            <w:tcW w:w="1560" w:type="dxa"/>
            <w:tcBorders>
              <w:top w:val="nil"/>
              <w:left w:val="nil"/>
              <w:bottom w:val="single" w:sz="4" w:space="0" w:color="auto"/>
              <w:right w:val="nil"/>
            </w:tcBorders>
            <w:hideMark/>
          </w:tcPr>
          <w:p w:rsidR="00112018" w:rsidRDefault="00112018">
            <w:pPr>
              <w:suppressAutoHyphens/>
              <w:spacing w:after="0" w:line="240" w:lineRule="auto"/>
              <w:jc w:val="center"/>
              <w:rPr>
                <w:rFonts w:cs="Arial"/>
                <w:spacing w:val="-2"/>
              </w:rPr>
            </w:pPr>
            <w:r>
              <w:rPr>
                <w:rFonts w:cs="Arial"/>
                <w:spacing w:val="-2"/>
              </w:rPr>
              <w:t>45</w:t>
            </w:r>
          </w:p>
        </w:tc>
        <w:tc>
          <w:tcPr>
            <w:tcW w:w="2640" w:type="dxa"/>
            <w:tcBorders>
              <w:top w:val="nil"/>
              <w:left w:val="nil"/>
              <w:bottom w:val="single" w:sz="4" w:space="0" w:color="auto"/>
              <w:right w:val="nil"/>
            </w:tcBorders>
            <w:hideMark/>
          </w:tcPr>
          <w:p w:rsidR="00112018" w:rsidRDefault="00112018">
            <w:pPr>
              <w:suppressAutoHyphens/>
              <w:spacing w:after="0" w:line="240" w:lineRule="auto"/>
              <w:jc w:val="both"/>
              <w:rPr>
                <w:rFonts w:cs="Arial"/>
                <w:spacing w:val="-2"/>
              </w:rPr>
            </w:pPr>
            <w:r>
              <w:rPr>
                <w:rFonts w:cs="Arial"/>
                <w:spacing w:val="-2"/>
              </w:rPr>
              <w:t>New Jersey Coast</w:t>
            </w:r>
          </w:p>
        </w:tc>
        <w:tc>
          <w:tcPr>
            <w:tcW w:w="2040" w:type="dxa"/>
            <w:tcBorders>
              <w:top w:val="nil"/>
              <w:left w:val="nil"/>
              <w:bottom w:val="single" w:sz="4" w:space="0" w:color="auto"/>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3/20/1965</w:t>
            </w:r>
          </w:p>
        </w:tc>
      </w:tr>
      <w:tr w:rsidR="00112018" w:rsidTr="00112018">
        <w:tc>
          <w:tcPr>
            <w:tcW w:w="1618" w:type="dxa"/>
            <w:tcBorders>
              <w:top w:val="single" w:sz="4" w:space="0" w:color="auto"/>
              <w:left w:val="single" w:sz="4" w:space="0" w:color="auto"/>
              <w:bottom w:val="nil"/>
              <w:right w:val="nil"/>
            </w:tcBorders>
            <w:hideMark/>
          </w:tcPr>
          <w:p w:rsidR="00112018" w:rsidRDefault="00112018">
            <w:pPr>
              <w:suppressAutoHyphens/>
              <w:spacing w:after="0" w:line="240" w:lineRule="auto"/>
              <w:jc w:val="center"/>
              <w:rPr>
                <w:rFonts w:cs="Arial"/>
                <w:b/>
                <w:spacing w:val="-2"/>
              </w:rPr>
            </w:pPr>
            <w:r>
              <w:rPr>
                <w:rFonts w:cs="Arial"/>
                <w:b/>
                <w:spacing w:val="-2"/>
              </w:rPr>
              <w:t>Western</w:t>
            </w:r>
          </w:p>
        </w:tc>
        <w:tc>
          <w:tcPr>
            <w:tcW w:w="1560" w:type="dxa"/>
            <w:tcBorders>
              <w:top w:val="single" w:sz="4" w:space="0" w:color="auto"/>
              <w:left w:val="nil"/>
              <w:bottom w:val="nil"/>
              <w:right w:val="nil"/>
            </w:tcBorders>
            <w:hideMark/>
          </w:tcPr>
          <w:p w:rsidR="00112018" w:rsidRDefault="00112018">
            <w:pPr>
              <w:suppressAutoHyphens/>
              <w:spacing w:after="0" w:line="240" w:lineRule="auto"/>
              <w:jc w:val="center"/>
              <w:rPr>
                <w:rFonts w:cs="Arial"/>
                <w:spacing w:val="-2"/>
              </w:rPr>
            </w:pPr>
            <w:r>
              <w:rPr>
                <w:rFonts w:cs="Arial"/>
                <w:spacing w:val="-2"/>
              </w:rPr>
              <w:t>03</w:t>
            </w:r>
          </w:p>
        </w:tc>
        <w:tc>
          <w:tcPr>
            <w:tcW w:w="2640" w:type="dxa"/>
            <w:tcBorders>
              <w:top w:val="single" w:sz="4" w:space="0" w:color="auto"/>
              <w:left w:val="nil"/>
              <w:bottom w:val="nil"/>
              <w:right w:val="nil"/>
            </w:tcBorders>
            <w:hideMark/>
          </w:tcPr>
          <w:p w:rsidR="00112018" w:rsidRDefault="00112018">
            <w:pPr>
              <w:suppressAutoHyphens/>
              <w:spacing w:after="0" w:line="240" w:lineRule="auto"/>
              <w:jc w:val="both"/>
              <w:rPr>
                <w:rFonts w:cs="Arial"/>
                <w:spacing w:val="-2"/>
              </w:rPr>
            </w:pPr>
            <w:r>
              <w:rPr>
                <w:rFonts w:cs="Arial"/>
                <w:spacing w:val="-2"/>
              </w:rPr>
              <w:t>Binghamton</w:t>
            </w:r>
          </w:p>
        </w:tc>
        <w:tc>
          <w:tcPr>
            <w:tcW w:w="2040" w:type="dxa"/>
            <w:tcBorders>
              <w:top w:val="single" w:sz="4" w:space="0" w:color="auto"/>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3/7/1952</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07</w:t>
            </w:r>
          </w:p>
        </w:tc>
        <w:tc>
          <w:tcPr>
            <w:tcW w:w="2640" w:type="dxa"/>
            <w:hideMark/>
          </w:tcPr>
          <w:p w:rsidR="00112018" w:rsidRDefault="00112018">
            <w:pPr>
              <w:suppressAutoHyphens/>
              <w:spacing w:after="0" w:line="240" w:lineRule="auto"/>
              <w:jc w:val="both"/>
              <w:rPr>
                <w:rFonts w:cs="Arial"/>
                <w:spacing w:val="-2"/>
              </w:rPr>
            </w:pPr>
            <w:r>
              <w:rPr>
                <w:rFonts w:cs="Arial"/>
                <w:spacing w:val="-2"/>
              </w:rPr>
              <w:t>Buffalo</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2/10/1925</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13</w:t>
            </w:r>
          </w:p>
        </w:tc>
        <w:tc>
          <w:tcPr>
            <w:tcW w:w="2640" w:type="dxa"/>
            <w:hideMark/>
          </w:tcPr>
          <w:p w:rsidR="00112018" w:rsidRDefault="00112018">
            <w:pPr>
              <w:suppressAutoHyphens/>
              <w:spacing w:after="0" w:line="240" w:lineRule="auto"/>
              <w:jc w:val="both"/>
              <w:rPr>
                <w:rFonts w:cs="Arial"/>
                <w:spacing w:val="-2"/>
              </w:rPr>
            </w:pPr>
            <w:r>
              <w:rPr>
                <w:rFonts w:cs="Arial"/>
                <w:spacing w:val="-2"/>
              </w:rPr>
              <w:t>Ithaca</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10/15/1902</w:t>
            </w:r>
          </w:p>
        </w:tc>
      </w:tr>
      <w:tr w:rsidR="00112018" w:rsidTr="00112018">
        <w:tc>
          <w:tcPr>
            <w:tcW w:w="1618" w:type="dxa"/>
            <w:tcBorders>
              <w:top w:val="nil"/>
              <w:left w:val="single" w:sz="4" w:space="0" w:color="auto"/>
              <w:bottom w:val="nil"/>
              <w:right w:val="nil"/>
            </w:tcBorders>
          </w:tcPr>
          <w:p w:rsidR="00112018" w:rsidRDefault="00112018">
            <w:pPr>
              <w:suppressAutoHyphens/>
              <w:spacing w:after="0" w:line="240" w:lineRule="auto"/>
              <w:jc w:val="center"/>
              <w:rPr>
                <w:rFonts w:cs="Arial"/>
                <w:spacing w:val="-2"/>
              </w:rPr>
            </w:pPr>
          </w:p>
        </w:tc>
        <w:tc>
          <w:tcPr>
            <w:tcW w:w="1560" w:type="dxa"/>
            <w:hideMark/>
          </w:tcPr>
          <w:p w:rsidR="00112018" w:rsidRDefault="00112018">
            <w:pPr>
              <w:suppressAutoHyphens/>
              <w:spacing w:after="0" w:line="240" w:lineRule="auto"/>
              <w:jc w:val="center"/>
              <w:rPr>
                <w:rFonts w:cs="Arial"/>
                <w:spacing w:val="-2"/>
              </w:rPr>
            </w:pPr>
            <w:r>
              <w:rPr>
                <w:rFonts w:cs="Arial"/>
                <w:spacing w:val="-2"/>
              </w:rPr>
              <w:t>33</w:t>
            </w:r>
          </w:p>
        </w:tc>
        <w:tc>
          <w:tcPr>
            <w:tcW w:w="2640" w:type="dxa"/>
            <w:hideMark/>
          </w:tcPr>
          <w:p w:rsidR="00112018" w:rsidRDefault="00112018">
            <w:pPr>
              <w:suppressAutoHyphens/>
              <w:spacing w:after="0" w:line="240" w:lineRule="auto"/>
              <w:jc w:val="both"/>
              <w:rPr>
                <w:rFonts w:cs="Arial"/>
                <w:spacing w:val="-2"/>
              </w:rPr>
            </w:pPr>
            <w:r>
              <w:rPr>
                <w:rFonts w:cs="Arial"/>
                <w:spacing w:val="-2"/>
              </w:rPr>
              <w:t>Rochester</w:t>
            </w:r>
          </w:p>
        </w:tc>
        <w:tc>
          <w:tcPr>
            <w:tcW w:w="2040" w:type="dxa"/>
            <w:tcBorders>
              <w:top w:val="nil"/>
              <w:left w:val="nil"/>
              <w:bottom w:val="nil"/>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10/9/1914</w:t>
            </w:r>
          </w:p>
        </w:tc>
      </w:tr>
      <w:tr w:rsidR="00112018" w:rsidTr="00112018">
        <w:tc>
          <w:tcPr>
            <w:tcW w:w="1618" w:type="dxa"/>
            <w:tcBorders>
              <w:top w:val="nil"/>
              <w:left w:val="single" w:sz="4" w:space="0" w:color="auto"/>
              <w:bottom w:val="single" w:sz="4" w:space="0" w:color="auto"/>
              <w:right w:val="nil"/>
            </w:tcBorders>
          </w:tcPr>
          <w:p w:rsidR="00112018" w:rsidRDefault="00112018">
            <w:pPr>
              <w:suppressAutoHyphens/>
              <w:spacing w:after="0" w:line="240" w:lineRule="auto"/>
              <w:jc w:val="center"/>
              <w:rPr>
                <w:rFonts w:cs="Arial"/>
                <w:spacing w:val="-2"/>
              </w:rPr>
            </w:pPr>
          </w:p>
        </w:tc>
        <w:tc>
          <w:tcPr>
            <w:tcW w:w="1560" w:type="dxa"/>
            <w:tcBorders>
              <w:top w:val="nil"/>
              <w:left w:val="nil"/>
              <w:bottom w:val="single" w:sz="4" w:space="0" w:color="auto"/>
              <w:right w:val="nil"/>
            </w:tcBorders>
            <w:hideMark/>
          </w:tcPr>
          <w:p w:rsidR="00112018" w:rsidRDefault="00112018">
            <w:pPr>
              <w:suppressAutoHyphens/>
              <w:spacing w:after="0" w:line="240" w:lineRule="auto"/>
              <w:jc w:val="center"/>
              <w:rPr>
                <w:rFonts w:cs="Arial"/>
                <w:spacing w:val="-2"/>
              </w:rPr>
            </w:pPr>
            <w:r>
              <w:rPr>
                <w:rFonts w:cs="Arial"/>
                <w:spacing w:val="-2"/>
              </w:rPr>
              <w:t>39</w:t>
            </w:r>
          </w:p>
        </w:tc>
        <w:tc>
          <w:tcPr>
            <w:tcW w:w="2640" w:type="dxa"/>
            <w:tcBorders>
              <w:top w:val="nil"/>
              <w:left w:val="nil"/>
              <w:bottom w:val="single" w:sz="4" w:space="0" w:color="auto"/>
              <w:right w:val="nil"/>
            </w:tcBorders>
            <w:hideMark/>
          </w:tcPr>
          <w:p w:rsidR="00112018" w:rsidRDefault="00112018">
            <w:pPr>
              <w:suppressAutoHyphens/>
              <w:spacing w:after="0" w:line="240" w:lineRule="auto"/>
              <w:jc w:val="both"/>
              <w:rPr>
                <w:rFonts w:cs="Arial"/>
                <w:spacing w:val="-2"/>
              </w:rPr>
            </w:pPr>
            <w:r>
              <w:rPr>
                <w:rFonts w:cs="Arial"/>
                <w:spacing w:val="-2"/>
              </w:rPr>
              <w:t>Syracuse</w:t>
            </w:r>
          </w:p>
        </w:tc>
        <w:tc>
          <w:tcPr>
            <w:tcW w:w="2040" w:type="dxa"/>
            <w:tcBorders>
              <w:top w:val="nil"/>
              <w:left w:val="nil"/>
              <w:bottom w:val="single" w:sz="4" w:space="0" w:color="auto"/>
              <w:right w:val="single" w:sz="4" w:space="0" w:color="auto"/>
            </w:tcBorders>
            <w:hideMark/>
          </w:tcPr>
          <w:p w:rsidR="00112018" w:rsidRDefault="00112018">
            <w:pPr>
              <w:suppressAutoHyphens/>
              <w:spacing w:after="0" w:line="240" w:lineRule="auto"/>
              <w:jc w:val="center"/>
              <w:rPr>
                <w:rFonts w:cs="Arial"/>
                <w:spacing w:val="-2"/>
              </w:rPr>
            </w:pPr>
            <w:r>
              <w:rPr>
                <w:rFonts w:cs="Arial"/>
                <w:spacing w:val="-2"/>
              </w:rPr>
              <w:t>8/13/1920</w:t>
            </w:r>
          </w:p>
        </w:tc>
      </w:tr>
      <w:tr w:rsidR="00112018" w:rsidTr="00112018">
        <w:tc>
          <w:tcPr>
            <w:tcW w:w="1618" w:type="dxa"/>
          </w:tcPr>
          <w:p w:rsidR="00112018" w:rsidRDefault="00112018">
            <w:pPr>
              <w:suppressAutoHyphens/>
              <w:spacing w:after="0" w:line="228" w:lineRule="auto"/>
              <w:jc w:val="center"/>
              <w:rPr>
                <w:rFonts w:cs="Arial"/>
                <w:spacing w:val="-2"/>
              </w:rPr>
            </w:pPr>
          </w:p>
        </w:tc>
        <w:tc>
          <w:tcPr>
            <w:tcW w:w="1560" w:type="dxa"/>
          </w:tcPr>
          <w:p w:rsidR="00112018" w:rsidRDefault="00112018">
            <w:pPr>
              <w:suppressAutoHyphens/>
              <w:spacing w:after="0" w:line="228" w:lineRule="auto"/>
              <w:jc w:val="center"/>
              <w:rPr>
                <w:rFonts w:cs="Arial"/>
                <w:spacing w:val="-2"/>
              </w:rPr>
            </w:pPr>
          </w:p>
        </w:tc>
        <w:tc>
          <w:tcPr>
            <w:tcW w:w="2640" w:type="dxa"/>
          </w:tcPr>
          <w:p w:rsidR="00112018" w:rsidRDefault="00112018">
            <w:pPr>
              <w:suppressAutoHyphens/>
              <w:spacing w:after="0" w:line="228" w:lineRule="auto"/>
              <w:jc w:val="both"/>
              <w:rPr>
                <w:rFonts w:cs="Arial"/>
                <w:spacing w:val="-2"/>
              </w:rPr>
            </w:pPr>
          </w:p>
        </w:tc>
        <w:tc>
          <w:tcPr>
            <w:tcW w:w="2040" w:type="dxa"/>
          </w:tcPr>
          <w:p w:rsidR="00112018" w:rsidRDefault="00112018">
            <w:pPr>
              <w:suppressAutoHyphens/>
              <w:spacing w:after="0" w:line="228" w:lineRule="auto"/>
              <w:jc w:val="center"/>
              <w:rPr>
                <w:rFonts w:cs="Arial"/>
                <w:spacing w:val="-2"/>
              </w:rPr>
            </w:pPr>
          </w:p>
        </w:tc>
      </w:tr>
    </w:tbl>
    <w:p w:rsidR="00112018" w:rsidRDefault="00112018" w:rsidP="00112018">
      <w:pPr>
        <w:tabs>
          <w:tab w:val="left" w:pos="900"/>
        </w:tabs>
        <w:suppressAutoHyphens/>
        <w:spacing w:after="0" w:line="240" w:lineRule="auto"/>
        <w:jc w:val="both"/>
        <w:rPr>
          <w:rFonts w:cs="Arial"/>
          <w:b/>
          <w:sz w:val="28"/>
        </w:rPr>
      </w:pPr>
    </w:p>
    <w:p w:rsidR="00112018" w:rsidRDefault="00112018" w:rsidP="00112018">
      <w:pPr>
        <w:tabs>
          <w:tab w:val="left" w:pos="900"/>
        </w:tabs>
        <w:suppressAutoHyphens/>
        <w:spacing w:after="0" w:line="240" w:lineRule="auto"/>
        <w:jc w:val="both"/>
        <w:rPr>
          <w:rFonts w:cs="Arial"/>
          <w:b/>
          <w:sz w:val="28"/>
        </w:rPr>
      </w:pPr>
      <w:r>
        <w:rPr>
          <w:rFonts w:cs="Arial"/>
          <w:b/>
          <w:sz w:val="28"/>
        </w:rPr>
        <w:t>B. The MGA-approved 2014 Region 1 Bylaws, Section 5 states:</w:t>
      </w:r>
    </w:p>
    <w:p w:rsidR="00112018" w:rsidRDefault="00112018" w:rsidP="00112018">
      <w:pPr>
        <w:spacing w:after="0" w:line="240" w:lineRule="auto"/>
        <w:rPr>
          <w:rFonts w:cs="Arial"/>
          <w:i/>
        </w:rPr>
      </w:pPr>
    </w:p>
    <w:p w:rsidR="00112018" w:rsidRDefault="00112018" w:rsidP="00112018">
      <w:pPr>
        <w:tabs>
          <w:tab w:val="left" w:pos="-1440"/>
          <w:tab w:val="left" w:pos="-720"/>
          <w:tab w:val="left" w:pos="900"/>
        </w:tabs>
        <w:suppressAutoHyphens/>
        <w:spacing w:after="0" w:line="240" w:lineRule="auto"/>
        <w:jc w:val="both"/>
        <w:rPr>
          <w:rFonts w:cs="Arial"/>
          <w:b/>
          <w:spacing w:val="-2"/>
        </w:rPr>
      </w:pPr>
      <w:r>
        <w:rPr>
          <w:rFonts w:cs="Arial"/>
          <w:b/>
          <w:spacing w:val="-2"/>
        </w:rPr>
        <w:lastRenderedPageBreak/>
        <w:t>5.0</w:t>
      </w:r>
      <w:r>
        <w:rPr>
          <w:rFonts w:cs="Arial"/>
          <w:b/>
          <w:spacing w:val="-2"/>
        </w:rPr>
        <w:tab/>
      </w:r>
      <w:r>
        <w:rPr>
          <w:rFonts w:cs="Arial"/>
          <w:b/>
          <w:spacing w:val="-2"/>
          <w:u w:val="single"/>
        </w:rPr>
        <w:t>AREA CHAIRS</w:t>
      </w:r>
    </w:p>
    <w:p w:rsidR="00112018" w:rsidRDefault="00112018" w:rsidP="00112018">
      <w:pPr>
        <w:tabs>
          <w:tab w:val="left" w:pos="-1440"/>
          <w:tab w:val="left" w:pos="-720"/>
          <w:tab w:val="left" w:pos="900"/>
        </w:tabs>
        <w:suppressAutoHyphens/>
        <w:spacing w:after="0" w:line="240" w:lineRule="auto"/>
        <w:jc w:val="both"/>
        <w:rPr>
          <w:rFonts w:cs="Arial"/>
          <w:b/>
          <w:spacing w:val="-2"/>
          <w:u w:val="single"/>
        </w:rPr>
      </w:pPr>
      <w:r>
        <w:rPr>
          <w:rFonts w:cs="Arial"/>
          <w:b/>
          <w:spacing w:val="-2"/>
        </w:rPr>
        <w:t>5.1</w:t>
      </w:r>
      <w:r>
        <w:rPr>
          <w:rFonts w:cs="Arial"/>
          <w:b/>
          <w:spacing w:val="-2"/>
        </w:rPr>
        <w:tab/>
      </w:r>
      <w:r>
        <w:rPr>
          <w:rFonts w:cs="Arial"/>
          <w:b/>
          <w:spacing w:val="-2"/>
          <w:u w:val="single"/>
        </w:rPr>
        <w:t>DUTIES</w:t>
      </w:r>
    </w:p>
    <w:p w:rsidR="00112018" w:rsidRDefault="00112018" w:rsidP="00112018">
      <w:pPr>
        <w:numPr>
          <w:ilvl w:val="2"/>
          <w:numId w:val="2"/>
        </w:numPr>
        <w:tabs>
          <w:tab w:val="left" w:pos="-1440"/>
          <w:tab w:val="left" w:pos="-720"/>
          <w:tab w:val="left" w:pos="900"/>
        </w:tabs>
        <w:suppressAutoHyphens/>
        <w:spacing w:after="0" w:line="240" w:lineRule="auto"/>
        <w:ind w:left="0" w:firstLine="0"/>
        <w:jc w:val="both"/>
        <w:rPr>
          <w:rFonts w:cs="Arial"/>
          <w:spacing w:val="-2"/>
        </w:rPr>
      </w:pPr>
      <w:r>
        <w:rPr>
          <w:rFonts w:cs="Arial"/>
          <w:spacing w:val="-2"/>
        </w:rPr>
        <w:t xml:space="preserve">The Area Chair shall provide an informal and direct communication link between the Region Director and the Sections, Society Chapters, Councils, Subsections and members. </w:t>
      </w:r>
    </w:p>
    <w:p w:rsidR="00112018" w:rsidRDefault="00112018" w:rsidP="00112018">
      <w:pPr>
        <w:numPr>
          <w:ilvl w:val="2"/>
          <w:numId w:val="2"/>
        </w:numPr>
        <w:tabs>
          <w:tab w:val="left" w:pos="-1440"/>
          <w:tab w:val="left" w:pos="-720"/>
          <w:tab w:val="left" w:pos="900"/>
        </w:tabs>
        <w:suppressAutoHyphens/>
        <w:spacing w:after="0" w:line="240" w:lineRule="auto"/>
        <w:ind w:left="0" w:firstLine="0"/>
        <w:jc w:val="both"/>
        <w:rPr>
          <w:rFonts w:cs="Arial"/>
          <w:spacing w:val="-2"/>
        </w:rPr>
      </w:pPr>
      <w:r>
        <w:rPr>
          <w:rFonts w:cs="Arial"/>
          <w:spacing w:val="-2"/>
        </w:rPr>
        <w:t>The Area Chair will promote exchange of information and ideas among the Sections within an Area.</w:t>
      </w:r>
    </w:p>
    <w:p w:rsidR="00112018" w:rsidRDefault="00112018" w:rsidP="00112018">
      <w:pPr>
        <w:tabs>
          <w:tab w:val="left" w:pos="-1440"/>
          <w:tab w:val="left" w:pos="-720"/>
          <w:tab w:val="left" w:pos="900"/>
        </w:tabs>
        <w:suppressAutoHyphens/>
        <w:spacing w:line="240" w:lineRule="auto"/>
        <w:jc w:val="both"/>
        <w:rPr>
          <w:rFonts w:cs="Arial"/>
          <w:spacing w:val="-2"/>
        </w:rPr>
      </w:pPr>
      <w:r>
        <w:rPr>
          <w:rFonts w:cs="Arial"/>
          <w:spacing w:val="-2"/>
        </w:rPr>
        <w:t>5.1.3</w:t>
      </w:r>
      <w:r>
        <w:rPr>
          <w:rFonts w:cs="Arial"/>
          <w:spacing w:val="-2"/>
        </w:rPr>
        <w:tab/>
      </w:r>
      <w:r>
        <w:rPr>
          <w:rFonts w:cs="Arial"/>
          <w:snapToGrid w:val="0"/>
        </w:rPr>
        <w:t>At the Executive Committee level, the Area Chairs will represent the interests of the Sections in their Areas.  They will also act as the representatives of the Region Director at the local Area level in matters delegated to them by the Region Director.</w:t>
      </w:r>
    </w:p>
    <w:p w:rsidR="00112018" w:rsidRDefault="00112018" w:rsidP="00112018">
      <w:pPr>
        <w:pStyle w:val="Heading2"/>
        <w:spacing w:line="240" w:lineRule="auto"/>
        <w:rPr>
          <w:rFonts w:asciiTheme="minorHAnsi" w:hAnsiTheme="minorHAnsi" w:cs="Arial"/>
          <w:b/>
          <w:color w:val="auto"/>
        </w:rPr>
      </w:pPr>
      <w:r>
        <w:rPr>
          <w:rFonts w:asciiTheme="minorHAnsi" w:hAnsiTheme="minorHAnsi" w:cs="Arial"/>
          <w:b/>
          <w:color w:val="auto"/>
        </w:rPr>
        <w:t>5.2</w:t>
      </w:r>
      <w:r>
        <w:rPr>
          <w:rFonts w:asciiTheme="minorHAnsi" w:hAnsiTheme="minorHAnsi" w:cs="Arial"/>
          <w:b/>
          <w:color w:val="auto"/>
        </w:rPr>
        <w:tab/>
        <w:t>SELECTION</w:t>
      </w:r>
    </w:p>
    <w:p w:rsidR="00112018" w:rsidRDefault="00112018" w:rsidP="00112018">
      <w:pPr>
        <w:tabs>
          <w:tab w:val="left" w:pos="-1440"/>
          <w:tab w:val="left" w:pos="-720"/>
          <w:tab w:val="left" w:pos="900"/>
        </w:tabs>
        <w:suppressAutoHyphens/>
        <w:spacing w:after="0" w:line="240" w:lineRule="auto"/>
        <w:jc w:val="both"/>
        <w:rPr>
          <w:rFonts w:cs="Arial"/>
          <w:b/>
          <w:spacing w:val="-2"/>
          <w:u w:val="single"/>
        </w:rPr>
      </w:pPr>
      <w:r>
        <w:rPr>
          <w:rFonts w:cs="Arial"/>
          <w:b/>
          <w:spacing w:val="-2"/>
        </w:rPr>
        <w:t>5.2.1</w:t>
      </w:r>
      <w:r>
        <w:rPr>
          <w:rFonts w:cs="Arial"/>
          <w:b/>
          <w:spacing w:val="-2"/>
        </w:rPr>
        <w:tab/>
      </w:r>
      <w:r>
        <w:rPr>
          <w:rFonts w:cs="Arial"/>
          <w:b/>
          <w:spacing w:val="-2"/>
          <w:u w:val="single"/>
        </w:rPr>
        <w:t>Qualifications</w:t>
      </w:r>
    </w:p>
    <w:p w:rsidR="00112018" w:rsidRDefault="00112018" w:rsidP="00112018">
      <w:pPr>
        <w:tabs>
          <w:tab w:val="left" w:pos="-1440"/>
          <w:tab w:val="left" w:pos="-720"/>
          <w:tab w:val="left" w:pos="900"/>
        </w:tabs>
        <w:suppressAutoHyphens/>
        <w:spacing w:line="240" w:lineRule="auto"/>
        <w:jc w:val="both"/>
        <w:rPr>
          <w:rFonts w:cs="Arial"/>
          <w:spacing w:val="-2"/>
        </w:rPr>
      </w:pPr>
      <w:r>
        <w:rPr>
          <w:rFonts w:cs="Arial"/>
          <w:spacing w:val="-2"/>
        </w:rPr>
        <w:tab/>
        <w:t>Area Chairs must be members of a Section in the Area that they represent, and may not serve more than two consecutive two-year terms in that position.  They must hold IEEE Member or higher grade.</w:t>
      </w:r>
    </w:p>
    <w:p w:rsidR="00112018" w:rsidRDefault="00112018" w:rsidP="00112018">
      <w:pPr>
        <w:tabs>
          <w:tab w:val="left" w:pos="-1440"/>
          <w:tab w:val="left" w:pos="-720"/>
          <w:tab w:val="left" w:pos="900"/>
        </w:tabs>
        <w:suppressAutoHyphens/>
        <w:spacing w:after="0" w:line="240" w:lineRule="auto"/>
        <w:jc w:val="both"/>
        <w:rPr>
          <w:rFonts w:cs="Arial"/>
          <w:b/>
          <w:spacing w:val="-2"/>
        </w:rPr>
      </w:pPr>
      <w:r>
        <w:rPr>
          <w:rFonts w:cs="Arial"/>
          <w:b/>
          <w:spacing w:val="-2"/>
        </w:rPr>
        <w:t>5.2.2</w:t>
      </w:r>
      <w:r>
        <w:rPr>
          <w:rFonts w:cs="Arial"/>
          <w:b/>
          <w:spacing w:val="-2"/>
        </w:rPr>
        <w:tab/>
      </w:r>
      <w:r>
        <w:rPr>
          <w:rFonts w:cs="Arial"/>
          <w:b/>
          <w:spacing w:val="-2"/>
          <w:u w:val="single"/>
        </w:rPr>
        <w:t>Election/Appointment Process</w:t>
      </w:r>
    </w:p>
    <w:p w:rsidR="00112018" w:rsidRDefault="00112018" w:rsidP="00112018">
      <w:pPr>
        <w:tabs>
          <w:tab w:val="left" w:pos="-1440"/>
          <w:tab w:val="left" w:pos="-720"/>
          <w:tab w:val="left" w:pos="900"/>
        </w:tabs>
        <w:suppressAutoHyphens/>
        <w:spacing w:line="240" w:lineRule="auto"/>
        <w:jc w:val="both"/>
        <w:rPr>
          <w:rFonts w:cs="Arial"/>
          <w:spacing w:val="-2"/>
        </w:rPr>
      </w:pPr>
      <w:r>
        <w:rPr>
          <w:rFonts w:cs="Arial"/>
          <w:spacing w:val="-2"/>
        </w:rPr>
        <w:tab/>
        <w:t xml:space="preserve">The Section Chairs of each Area will elect, by August 31 of odd numbered years, the Area Chair who will serve in that capacity for a term of two years. Per the Member and Geographic Activities (MGA) Operations Manual: no more than two consecutive terms can be served by any Chair. The current Area Chair shall serve as the N&amp;A Chair for the Area Chair election. In cases where the Area Chair still has eligibility, and is a candidate in the Area chair elections, then the Region 1 Past Director shall designate an N&amp;A Chair for that Area Chair election. Elections shall be held during </w:t>
      </w:r>
      <w:proofErr w:type="spellStart"/>
      <w:r>
        <w:rPr>
          <w:rFonts w:cs="Arial"/>
          <w:spacing w:val="-2"/>
        </w:rPr>
        <w:t>BoG</w:t>
      </w:r>
      <w:proofErr w:type="spellEnd"/>
      <w:r>
        <w:rPr>
          <w:rFonts w:cs="Arial"/>
          <w:spacing w:val="-2"/>
        </w:rPr>
        <w:t xml:space="preserve"> executive session (See Section 2.5) In the event of a tie during the voting for Area Chair, the vote shall be retaken dropping out any candidates not in a tied position. If that has not broken the tie, the N&amp;A Chair for the Area Chair election shall have the tie breaking vote.  If the N&amp;A chair does not present at least two candidates by August 31 of an odd numbered year, then the Region 1 Past Director will, no later than October 31 of that odd numbered year, name the Area Chair for the following two-year term of office. This process will also apply to Region 1 Council Chair elections.</w:t>
      </w:r>
    </w:p>
    <w:p w:rsidR="00112018" w:rsidRDefault="00112018" w:rsidP="00112018">
      <w:pPr>
        <w:spacing w:after="0" w:line="240" w:lineRule="auto"/>
        <w:rPr>
          <w:rFonts w:cs="Arial"/>
          <w:i/>
        </w:rPr>
      </w:pPr>
    </w:p>
    <w:p w:rsidR="00112018" w:rsidRDefault="00112018" w:rsidP="00112018">
      <w:pPr>
        <w:spacing w:after="0" w:line="240" w:lineRule="auto"/>
        <w:rPr>
          <w:rFonts w:cs="Arial"/>
          <w:b/>
          <w:sz w:val="32"/>
        </w:rPr>
      </w:pPr>
      <w:r>
        <w:rPr>
          <w:rFonts w:cs="Arial"/>
          <w:b/>
          <w:sz w:val="32"/>
        </w:rPr>
        <w:t>C. Area Chair Election Procedures for the 2018-2019 Term of Office</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1. Other than the Central Area Chair, all other incumbent 2016-2017 Area Chairs are eligible for re-election to a second term</w:t>
      </w:r>
      <w:r>
        <w:rPr>
          <w:rFonts w:cs="Arial"/>
        </w:rPr>
        <w:t xml:space="preserve"> and may be nominated or submit self-nominations if desired</w:t>
      </w:r>
      <w:r>
        <w:rPr>
          <w:rFonts w:cs="Arial"/>
        </w:rPr>
        <w:t xml:space="preserve">. </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2. Should the Sections in an Area decide to hold their election at a time and place OTHER THAN the Region 1 Annual Meeting on 10 June 2017 - subject to the time line of Bylaw Section 5.2.2, above – they must agree to do so unanimously and inform the Past Director of their desired timeline and election process for approval by, and possible oversight of, the Past Director or an appointed referee.</w:t>
      </w:r>
      <w:r w:rsidR="001E6DC7">
        <w:rPr>
          <w:rFonts w:cs="Arial"/>
        </w:rPr>
        <w:t xml:space="preserve">  This notification should occur no later than 17 May 2017. </w:t>
      </w:r>
      <w:r w:rsidR="001E6DC7">
        <w:rPr>
          <w:rFonts w:cs="Arial"/>
        </w:rPr>
        <w:t>Should the elected area chair not be identified to the director elect by the end of August, the Director Elect will appoint an area chair.</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3. The Past Director shall assemble a group of Region leadership, including the Central Area Chair, and representatives of the various areas in the Region to act as an Area Chair Election Nominations Committee. The Past Director shall also determine, in advance, an individual outside of the specific Area that shall oversee the actual election of the various Area Chairs should the sections in an Area decide to hold those elections during lunch at the Annual Region Board of Governors Meeting to be held on 10 June 2017 (e.g., someone from the Central Area may NOT oversee the Central Area election).</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 xml:space="preserve">4. There shall be a Region-wide </w:t>
      </w:r>
      <w:proofErr w:type="spellStart"/>
      <w:r>
        <w:rPr>
          <w:rFonts w:cs="Arial"/>
        </w:rPr>
        <w:t>eNotice</w:t>
      </w:r>
      <w:proofErr w:type="spellEnd"/>
      <w:r>
        <w:rPr>
          <w:rFonts w:cs="Arial"/>
        </w:rPr>
        <w:t xml:space="preserve"> “Call for Area Chair Nominations” that shall have a date-specific deadline of Wednesday </w:t>
      </w:r>
      <w:r>
        <w:rPr>
          <w:rFonts w:cs="Arial"/>
        </w:rPr>
        <w:t>17</w:t>
      </w:r>
      <w:r>
        <w:rPr>
          <w:rFonts w:cs="Arial"/>
        </w:rPr>
        <w:t xml:space="preserve"> </w:t>
      </w:r>
      <w:r>
        <w:rPr>
          <w:rFonts w:cs="Arial"/>
        </w:rPr>
        <w:t>May</w:t>
      </w:r>
      <w:r>
        <w:rPr>
          <w:rFonts w:cs="Arial"/>
        </w:rPr>
        <w:t xml:space="preserve"> 2017 for nominations and self-nominations. Those nominations will go to the Past Director along with an appropriate IEEE bio and position statement. The Nominations Committee shall vet any and all nominations and prepare a slate for the Section Chairs of at least two (2) and no more than three (3) candidates for each Area Chair election not later than </w:t>
      </w:r>
      <w:r w:rsidR="001E6DC7">
        <w:rPr>
          <w:rFonts w:cs="Arial"/>
        </w:rPr>
        <w:t>Wednesday</w:t>
      </w:r>
      <w:r>
        <w:rPr>
          <w:rFonts w:cs="Arial"/>
        </w:rPr>
        <w:t xml:space="preserve"> </w:t>
      </w:r>
      <w:r w:rsidR="001E6DC7">
        <w:rPr>
          <w:rFonts w:cs="Arial"/>
        </w:rPr>
        <w:t>24</w:t>
      </w:r>
      <w:r>
        <w:rPr>
          <w:rFonts w:cs="Arial"/>
        </w:rPr>
        <w:t xml:space="preserve"> </w:t>
      </w:r>
      <w:r w:rsidR="001E6DC7">
        <w:rPr>
          <w:rFonts w:cs="Arial"/>
        </w:rPr>
        <w:t>May</w:t>
      </w:r>
      <w:r>
        <w:rPr>
          <w:rFonts w:cs="Arial"/>
        </w:rPr>
        <w:t xml:space="preserve"> 2017. All nominees shall be notified whether or not they will be included on the Nominations Committee ballot. </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 xml:space="preserve">5. Individuals that were nominated, </w:t>
      </w:r>
      <w:r>
        <w:rPr>
          <w:rFonts w:cs="Arial"/>
          <w:i/>
        </w:rPr>
        <w:t>but NOT selected</w:t>
      </w:r>
      <w:r>
        <w:rPr>
          <w:rFonts w:cs="Arial"/>
        </w:rPr>
        <w:t xml:space="preserve"> by the Nominations Committee, may petition the Section Chairs in their Area to be included on the ballot. They would need to obtain email signatures of not less than four (4) of the Section </w:t>
      </w:r>
      <w:r w:rsidR="001E6DC7">
        <w:rPr>
          <w:rFonts w:cs="Arial"/>
        </w:rPr>
        <w:t xml:space="preserve">Chairs in their Area by Friday </w:t>
      </w:r>
      <w:r>
        <w:rPr>
          <w:rFonts w:cs="Arial"/>
        </w:rPr>
        <w:t xml:space="preserve">2 </w:t>
      </w:r>
      <w:r w:rsidR="001E6DC7">
        <w:rPr>
          <w:rFonts w:cs="Arial"/>
        </w:rPr>
        <w:t>June</w:t>
      </w:r>
      <w:r>
        <w:rPr>
          <w:rFonts w:cs="Arial"/>
        </w:rPr>
        <w:t xml:space="preserve"> 2017 to be added to the ballot. Not later than </w:t>
      </w:r>
      <w:r w:rsidR="001E6DC7">
        <w:rPr>
          <w:rFonts w:cs="Arial"/>
        </w:rPr>
        <w:t>5</w:t>
      </w:r>
      <w:r>
        <w:rPr>
          <w:rFonts w:cs="Arial"/>
        </w:rPr>
        <w:t xml:space="preserve"> </w:t>
      </w:r>
      <w:r w:rsidR="001E6DC7">
        <w:rPr>
          <w:rFonts w:cs="Arial"/>
        </w:rPr>
        <w:t>June</w:t>
      </w:r>
      <w:r>
        <w:rPr>
          <w:rFonts w:cs="Arial"/>
        </w:rPr>
        <w:t xml:space="preserve"> 2017 the Nominations Committee will issue the formal ballots and bio/position statements to the Sections in each Area with copies to the Director and Director-Elect.</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 xml:space="preserve">6. The elections and candidate presentations shall be accomplished, in Executive Session, and moderated by the Past Director’s chosen ‘referee.’ </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 xml:space="preserve">7. Area Chair candidates will not be covered for their travel to the </w:t>
      </w:r>
      <w:proofErr w:type="spellStart"/>
      <w:r>
        <w:rPr>
          <w:rFonts w:cs="Arial"/>
        </w:rPr>
        <w:t>BoG</w:t>
      </w:r>
      <w:proofErr w:type="spellEnd"/>
      <w:r>
        <w:rPr>
          <w:rFonts w:cs="Arial"/>
        </w:rPr>
        <w:t xml:space="preserve"> meeting unless already there in some other capacity. They shall be offered five (5) minutes to present </w:t>
      </w:r>
      <w:r w:rsidR="001E6DC7">
        <w:rPr>
          <w:rFonts w:cs="Arial"/>
        </w:rPr>
        <w:t xml:space="preserve">either (a) </w:t>
      </w:r>
      <w:r>
        <w:rPr>
          <w:rFonts w:cs="Arial"/>
        </w:rPr>
        <w:t>in person</w:t>
      </w:r>
      <w:r w:rsidR="001E6DC7">
        <w:rPr>
          <w:rFonts w:cs="Arial"/>
        </w:rPr>
        <w:t>, (b) via phone, or (c)</w:t>
      </w:r>
      <w:r>
        <w:rPr>
          <w:rFonts w:cs="Arial"/>
        </w:rPr>
        <w:t xml:space="preserve"> via a Section Chair ‘champion’ - their views on their candidacy followed by two (2) minutes of questioning by the Section Chair/Proxy immediately prior to the election. </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 xml:space="preserve">8. The referee shall give secret ballots to each Section Chair/Proxy and then collect the results. </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 xml:space="preserve">9. The referee shall then take the ‘sealed ballots’ to the </w:t>
      </w:r>
      <w:r w:rsidR="001E6DC7">
        <w:rPr>
          <w:rFonts w:cs="Arial"/>
        </w:rPr>
        <w:t xml:space="preserve">Pas Director and </w:t>
      </w:r>
      <w:r>
        <w:rPr>
          <w:rFonts w:cs="Arial"/>
        </w:rPr>
        <w:t xml:space="preserve">Director-Elect and they will act as election tellers for that Area Chair election. </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10. Per Bylaw Section 5.2.2., above, in the event of a tie during the voting for Area Chair, the vote shall be retaken dropping out any candidates not in a tied position. If that has not broken the tie, the N&amp;A Chair for the Area Chair election (in consultation with the Director-Elect, shall have the tie breaking vote.  The actual count and/or tie breaking vote shall be held confidential. ONLY the final result of the election shall be presented to the Past Director.</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11. At the resumption of the Region Board Meeting, the Past Director shall inform the body of the results of any Area Chair elections completed at that point.</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 xml:space="preserve">12. The METSAC Council Chair shall also be selected following the above procedures. </w:t>
      </w:r>
      <w:proofErr w:type="gramStart"/>
      <w:r>
        <w:rPr>
          <w:rFonts w:cs="Arial"/>
        </w:rPr>
        <w:t>Should the Southern Area Sections choose, unanimously, to hold their election of the 2018-2019 METSAC Chair at another time and venue it, too, must</w:t>
      </w:r>
      <w:proofErr w:type="gramEnd"/>
      <w:r>
        <w:rPr>
          <w:rFonts w:cs="Arial"/>
        </w:rPr>
        <w:t xml:space="preserve"> adhere to the timelines of Bylaw Section 5.22 per the Region Bylaws.</w:t>
      </w:r>
    </w:p>
    <w:p w:rsidR="00112018" w:rsidRDefault="00112018" w:rsidP="00112018">
      <w:pPr>
        <w:spacing w:after="0" w:line="240" w:lineRule="auto"/>
        <w:rPr>
          <w:rFonts w:cs="Arial"/>
        </w:rPr>
      </w:pPr>
    </w:p>
    <w:p w:rsidR="00112018" w:rsidRDefault="00112018" w:rsidP="00112018">
      <w:pPr>
        <w:spacing w:after="0" w:line="240" w:lineRule="auto"/>
        <w:rPr>
          <w:rFonts w:cs="Arial"/>
          <w:b/>
          <w:sz w:val="32"/>
        </w:rPr>
      </w:pPr>
      <w:r>
        <w:rPr>
          <w:rFonts w:cs="Arial"/>
          <w:b/>
          <w:sz w:val="32"/>
        </w:rPr>
        <w:t>D. Section Chair Election Procedures for 2017</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1. The Section Secretary of any Section whose Officers have a two-year term of office and whose officers are mid-term, shall notify the Past Director that the Section will NOT hold Officer elections for 2018 not later than 10 June 2017.</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2. Any incumbent 2017 Section Chairs eligible for re-election to a second term may NOT be the Nominations Chair for the Section.</w:t>
      </w:r>
    </w:p>
    <w:p w:rsidR="00112018" w:rsidRDefault="00112018" w:rsidP="00112018">
      <w:pPr>
        <w:spacing w:after="0" w:line="240" w:lineRule="auto"/>
        <w:rPr>
          <w:rFonts w:cs="Arial"/>
        </w:rPr>
      </w:pPr>
      <w:r>
        <w:rPr>
          <w:rFonts w:cs="Arial"/>
        </w:rPr>
        <w:t xml:space="preserve"> </w:t>
      </w:r>
    </w:p>
    <w:p w:rsidR="00112018" w:rsidRDefault="00112018" w:rsidP="00112018">
      <w:pPr>
        <w:spacing w:after="0" w:line="240" w:lineRule="auto"/>
        <w:rPr>
          <w:rFonts w:cs="Arial"/>
        </w:rPr>
      </w:pPr>
      <w:r>
        <w:rPr>
          <w:rFonts w:cs="Arial"/>
        </w:rPr>
        <w:t>4. The Region ExCom requires that ALL sections that will be having an Officer election for the 2018 term begin their nominations process not later than 9 June 2017; that they vet all candidates not later than 14 July 2017 and that their Section Nominations Committee have a ballot not later than 16 August 2017. The Area Chair for the Area in which the Section lies shall have oversight responsibility for all section elections in their Area.</w:t>
      </w:r>
    </w:p>
    <w:p w:rsidR="00112018" w:rsidRDefault="00112018" w:rsidP="00112018">
      <w:pPr>
        <w:spacing w:after="0" w:line="240" w:lineRule="auto"/>
        <w:rPr>
          <w:rFonts w:cs="Arial"/>
        </w:rPr>
      </w:pPr>
    </w:p>
    <w:p w:rsidR="00112018" w:rsidRDefault="00112018" w:rsidP="00112018">
      <w:pPr>
        <w:spacing w:after="0" w:line="240" w:lineRule="auto"/>
        <w:rPr>
          <w:rFonts w:cs="Arial"/>
        </w:rPr>
      </w:pPr>
      <w:r>
        <w:rPr>
          <w:rFonts w:cs="Arial"/>
        </w:rPr>
        <w:t>5. The Section elections shall be completed by 27 September 2017 to permit a proper transfer of leadership and updating of the Regio</w:t>
      </w:r>
      <w:r w:rsidR="001E6DC7">
        <w:rPr>
          <w:rFonts w:cs="Arial"/>
        </w:rPr>
        <w:t xml:space="preserve">n Board Section Chairs listing </w:t>
      </w:r>
      <w:r>
        <w:rPr>
          <w:rFonts w:cs="Arial"/>
        </w:rPr>
        <w:t>for 2018.</w:t>
      </w:r>
    </w:p>
    <w:p w:rsidR="001E6DC7" w:rsidRDefault="001E6DC7" w:rsidP="00112018">
      <w:pPr>
        <w:spacing w:after="0" w:line="240" w:lineRule="auto"/>
        <w:rPr>
          <w:rFonts w:cs="Arial"/>
        </w:rPr>
      </w:pPr>
    </w:p>
    <w:sectPr w:rsidR="001E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715F"/>
    <w:multiLevelType w:val="multilevel"/>
    <w:tmpl w:val="3CEEE58A"/>
    <w:lvl w:ilvl="0">
      <w:start w:val="5"/>
      <w:numFmt w:val="decimal"/>
      <w:lvlText w:val="%1.0"/>
      <w:lvlJc w:val="left"/>
      <w:pPr>
        <w:tabs>
          <w:tab w:val="num" w:pos="855"/>
        </w:tabs>
        <w:ind w:left="855" w:hanging="855"/>
      </w:pPr>
    </w:lvl>
    <w:lvl w:ilvl="1">
      <w:start w:val="1"/>
      <w:numFmt w:val="decimal"/>
      <w:lvlText w:val="%1.%2"/>
      <w:lvlJc w:val="left"/>
      <w:pPr>
        <w:tabs>
          <w:tab w:val="num" w:pos="1575"/>
        </w:tabs>
        <w:ind w:left="1575" w:hanging="855"/>
      </w:pPr>
    </w:lvl>
    <w:lvl w:ilvl="2">
      <w:start w:val="1"/>
      <w:numFmt w:val="decimal"/>
      <w:lvlText w:val="%1.%2.%3"/>
      <w:lvlJc w:val="left"/>
      <w:pPr>
        <w:tabs>
          <w:tab w:val="num" w:pos="2295"/>
        </w:tabs>
        <w:ind w:left="2295" w:hanging="855"/>
      </w:pPr>
    </w:lvl>
    <w:lvl w:ilvl="3">
      <w:start w:val="1"/>
      <w:numFmt w:val="decimal"/>
      <w:lvlText w:val="%1.%2.%3.%4"/>
      <w:lvlJc w:val="left"/>
      <w:pPr>
        <w:tabs>
          <w:tab w:val="num" w:pos="3015"/>
        </w:tabs>
        <w:ind w:left="3015" w:hanging="855"/>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5A147F7A"/>
    <w:multiLevelType w:val="hybridMultilevel"/>
    <w:tmpl w:val="E2AC7B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28"/>
    <w:rsid w:val="000001CB"/>
    <w:rsid w:val="000D077C"/>
    <w:rsid w:val="00112018"/>
    <w:rsid w:val="001A7EC6"/>
    <w:rsid w:val="001E4CB3"/>
    <w:rsid w:val="001E6DC7"/>
    <w:rsid w:val="00277753"/>
    <w:rsid w:val="004859DB"/>
    <w:rsid w:val="006B61AA"/>
    <w:rsid w:val="007A6163"/>
    <w:rsid w:val="00952B5E"/>
    <w:rsid w:val="00B10FA3"/>
    <w:rsid w:val="00B242A6"/>
    <w:rsid w:val="00C54428"/>
    <w:rsid w:val="00EF79E8"/>
    <w:rsid w:val="00F9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20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12018"/>
    <w:pPr>
      <w:keepNext/>
      <w:widowControl w:val="0"/>
      <w:suppressAutoHyphens/>
      <w:spacing w:after="0" w:line="228" w:lineRule="auto"/>
      <w:jc w:val="center"/>
      <w:outlineLvl w:val="2"/>
    </w:pPr>
    <w:rPr>
      <w:rFonts w:ascii="Times New Roman" w:eastAsia="Times New Roman" w:hAnsi="Times New Roman"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A3"/>
    <w:pPr>
      <w:ind w:left="720"/>
      <w:contextualSpacing/>
    </w:pPr>
  </w:style>
  <w:style w:type="table" w:styleId="TableGrid">
    <w:name w:val="Table Grid"/>
    <w:basedOn w:val="TableNormal"/>
    <w:uiPriority w:val="59"/>
    <w:rsid w:val="001A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7E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EC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A7EC6"/>
    <w:rPr>
      <w:b/>
      <w:bCs/>
    </w:rPr>
  </w:style>
  <w:style w:type="character" w:styleId="Hyperlink">
    <w:name w:val="Hyperlink"/>
    <w:basedOn w:val="DefaultParagraphFont"/>
    <w:uiPriority w:val="99"/>
    <w:unhideWhenUsed/>
    <w:rsid w:val="00B242A6"/>
    <w:rPr>
      <w:color w:val="0000FF" w:themeColor="hyperlink"/>
      <w:u w:val="single"/>
    </w:rPr>
  </w:style>
  <w:style w:type="character" w:customStyle="1" w:styleId="Heading2Char">
    <w:name w:val="Heading 2 Char"/>
    <w:basedOn w:val="DefaultParagraphFont"/>
    <w:link w:val="Heading2"/>
    <w:uiPriority w:val="9"/>
    <w:semiHidden/>
    <w:rsid w:val="001120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112018"/>
    <w:rPr>
      <w:rFonts w:ascii="Times New Roman" w:eastAsia="Times New Roman" w:hAnsi="Times New Roman" w:cs="Times New Roman"/>
      <w:b/>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20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12018"/>
    <w:pPr>
      <w:keepNext/>
      <w:widowControl w:val="0"/>
      <w:suppressAutoHyphens/>
      <w:spacing w:after="0" w:line="228" w:lineRule="auto"/>
      <w:jc w:val="center"/>
      <w:outlineLvl w:val="2"/>
    </w:pPr>
    <w:rPr>
      <w:rFonts w:ascii="Times New Roman" w:eastAsia="Times New Roman" w:hAnsi="Times New Roman"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A3"/>
    <w:pPr>
      <w:ind w:left="720"/>
      <w:contextualSpacing/>
    </w:pPr>
  </w:style>
  <w:style w:type="table" w:styleId="TableGrid">
    <w:name w:val="Table Grid"/>
    <w:basedOn w:val="TableNormal"/>
    <w:uiPriority w:val="59"/>
    <w:rsid w:val="001A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7E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EC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A7EC6"/>
    <w:rPr>
      <w:b/>
      <w:bCs/>
    </w:rPr>
  </w:style>
  <w:style w:type="character" w:styleId="Hyperlink">
    <w:name w:val="Hyperlink"/>
    <w:basedOn w:val="DefaultParagraphFont"/>
    <w:uiPriority w:val="99"/>
    <w:unhideWhenUsed/>
    <w:rsid w:val="00B242A6"/>
    <w:rPr>
      <w:color w:val="0000FF" w:themeColor="hyperlink"/>
      <w:u w:val="single"/>
    </w:rPr>
  </w:style>
  <w:style w:type="character" w:customStyle="1" w:styleId="Heading2Char">
    <w:name w:val="Heading 2 Char"/>
    <w:basedOn w:val="DefaultParagraphFont"/>
    <w:link w:val="Heading2"/>
    <w:uiPriority w:val="9"/>
    <w:semiHidden/>
    <w:rsid w:val="001120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112018"/>
    <w:rPr>
      <w:rFonts w:ascii="Times New Roman" w:eastAsia="Times New Roman" w:hAnsi="Times New Roman" w:cs="Times New Roman"/>
      <w:b/>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Socci</dc:creator>
  <cp:lastModifiedBy>Socci</cp:lastModifiedBy>
  <cp:revision>3</cp:revision>
  <dcterms:created xsi:type="dcterms:W3CDTF">2017-05-08T01:30:00Z</dcterms:created>
  <dcterms:modified xsi:type="dcterms:W3CDTF">2017-05-08T01:45:00Z</dcterms:modified>
</cp:coreProperties>
</file>