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6F" w:rsidRPr="009D7D6F" w:rsidRDefault="00204636" w:rsidP="00D56B38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Report of </w:t>
      </w:r>
      <w:r w:rsidR="00336A55">
        <w:rPr>
          <w:b/>
          <w:sz w:val="28"/>
          <w:szCs w:val="28"/>
        </w:rPr>
        <w:t xml:space="preserve">MGA </w:t>
      </w:r>
      <w:r w:rsidR="009D7D6F" w:rsidRPr="009D7D6F">
        <w:rPr>
          <w:b/>
          <w:sz w:val="28"/>
          <w:szCs w:val="28"/>
        </w:rPr>
        <w:t>SAC</w:t>
      </w:r>
      <w:r w:rsidR="00336A55">
        <w:rPr>
          <w:b/>
          <w:sz w:val="28"/>
          <w:szCs w:val="28"/>
        </w:rPr>
        <w:t xml:space="preserve"> F2F Meeting</w:t>
      </w:r>
    </w:p>
    <w:p w:rsidR="009D7D6F" w:rsidRDefault="009D7D6F" w:rsidP="00D56B38">
      <w:pPr>
        <w:jc w:val="both"/>
      </w:pPr>
      <w:r>
        <w:t>July 8-10, 2016</w:t>
      </w:r>
    </w:p>
    <w:p w:rsidR="009D7D6F" w:rsidRDefault="009D7D6F" w:rsidP="00D56B38">
      <w:pPr>
        <w:jc w:val="both"/>
      </w:pPr>
      <w:r>
        <w:t>Chicago, Illinois, U.S.A.</w:t>
      </w:r>
    </w:p>
    <w:p w:rsidR="009D7D6F" w:rsidRDefault="009D7D6F" w:rsidP="00D56B38">
      <w:pPr>
        <w:jc w:val="both"/>
      </w:pPr>
    </w:p>
    <w:p w:rsidR="00BD55C4" w:rsidRDefault="00BD55C4" w:rsidP="00D56B38">
      <w:pPr>
        <w:jc w:val="both"/>
      </w:pPr>
      <w:r>
        <w:t>Report Provider:</w:t>
      </w:r>
    </w:p>
    <w:p w:rsidR="00BD55C4" w:rsidRDefault="00BD55C4" w:rsidP="00BD55C4">
      <w:pPr>
        <w:ind w:firstLine="720"/>
        <w:jc w:val="both"/>
      </w:pPr>
      <w:r>
        <w:t>Kayla S. Ho, Interim RSR</w:t>
      </w:r>
    </w:p>
    <w:p w:rsidR="00BD55C4" w:rsidRDefault="00BD55C4" w:rsidP="00D56B38">
      <w:pPr>
        <w:jc w:val="both"/>
      </w:pPr>
    </w:p>
    <w:p w:rsidR="00204636" w:rsidRDefault="00204636" w:rsidP="00D56B38">
      <w:pPr>
        <w:jc w:val="both"/>
      </w:pPr>
      <w:r>
        <w:t>Summary:</w:t>
      </w:r>
    </w:p>
    <w:p w:rsidR="00204636" w:rsidRDefault="00204636" w:rsidP="00D56B38">
      <w:pPr>
        <w:ind w:left="720"/>
        <w:jc w:val="both"/>
      </w:pPr>
      <w:r>
        <w:t xml:space="preserve">The </w:t>
      </w:r>
      <w:r w:rsidR="00630F61">
        <w:t>MGA SAC F2F meeting held in Chicago, Illinois, from July 8 – 10,</w:t>
      </w:r>
      <w:r w:rsidR="002415CA">
        <w:t xml:space="preserve"> 2016 addressed standing action items from the previous year and additional items </w:t>
      </w:r>
      <w:r w:rsidR="00262A85">
        <w:t xml:space="preserve">for </w:t>
      </w:r>
      <w:r w:rsidR="002415CA">
        <w:t>the current year.  The meeting comprised of majority of the SAC committee and MGA’s Eduardo Palacio; as a special note</w:t>
      </w:r>
      <w:r w:rsidR="001640DB">
        <w:t>,</w:t>
      </w:r>
      <w:r w:rsidR="002415CA">
        <w:t xml:space="preserve"> 9 out of the 10 RSRs were in attendance</w:t>
      </w:r>
      <w:r w:rsidR="001640DB">
        <w:t>.</w:t>
      </w:r>
      <w:r w:rsidR="00C822F9">
        <w:t xml:space="preserve">  For me, the meeting was extremely informative in terms of the IEEE structure, and the larger scope of things that IEEE has to offer.</w:t>
      </w:r>
    </w:p>
    <w:p w:rsidR="002415CA" w:rsidRDefault="002415CA" w:rsidP="00D56B38">
      <w:pPr>
        <w:jc w:val="both"/>
      </w:pPr>
    </w:p>
    <w:p w:rsidR="00C239DD" w:rsidRDefault="000F52F6" w:rsidP="00D56B38">
      <w:pPr>
        <w:jc w:val="both"/>
      </w:pPr>
      <w:r>
        <w:t>Important</w:t>
      </w:r>
      <w:r w:rsidR="002415CA">
        <w:t xml:space="preserve"> topics discussed during the meeting were:</w:t>
      </w:r>
    </w:p>
    <w:p w:rsidR="002415CA" w:rsidRDefault="002415CA" w:rsidP="00C822F9">
      <w:pPr>
        <w:pStyle w:val="ListParagraph"/>
        <w:numPr>
          <w:ilvl w:val="0"/>
          <w:numId w:val="2"/>
        </w:numPr>
        <w:jc w:val="both"/>
      </w:pPr>
      <w:r>
        <w:t>Student Retention: Declining numbers and how to increase them (based on year-to-year student membership renewals)</w:t>
      </w:r>
    </w:p>
    <w:p w:rsidR="001640DB" w:rsidRDefault="001640DB" w:rsidP="00C822F9">
      <w:pPr>
        <w:pStyle w:val="ListParagraph"/>
        <w:numPr>
          <w:ilvl w:val="0"/>
          <w:numId w:val="2"/>
        </w:numPr>
        <w:jc w:val="both"/>
      </w:pPr>
      <w:r>
        <w:t xml:space="preserve">How to communicate </w:t>
      </w:r>
      <w:r w:rsidR="0078047C">
        <w:t xml:space="preserve">with </w:t>
      </w:r>
      <w:r w:rsidR="000F52F6">
        <w:t xml:space="preserve">and Industry relations </w:t>
      </w:r>
      <w:r>
        <w:t>with student branches</w:t>
      </w:r>
      <w:r w:rsidR="000F52F6">
        <w:t xml:space="preserve"> </w:t>
      </w:r>
    </w:p>
    <w:p w:rsidR="000F52F6" w:rsidRDefault="001640DB" w:rsidP="00C822F9">
      <w:pPr>
        <w:pStyle w:val="ListParagraph"/>
        <w:numPr>
          <w:ilvl w:val="0"/>
          <w:numId w:val="2"/>
        </w:numPr>
        <w:jc w:val="both"/>
      </w:pPr>
      <w:r>
        <w:t>SB</w:t>
      </w:r>
      <w:r w:rsidR="0067027C">
        <w:t>s:</w:t>
      </w:r>
      <w:r>
        <w:t xml:space="preserve"> Branding</w:t>
      </w:r>
      <w:r w:rsidR="0067027C">
        <w:t xml:space="preserve">; </w:t>
      </w:r>
      <w:r w:rsidR="000F52F6">
        <w:t xml:space="preserve">Rebate system; </w:t>
      </w:r>
      <w:r w:rsidR="00FC0DC1">
        <w:t>Inactive/</w:t>
      </w:r>
      <w:r w:rsidR="00FC0DC1" w:rsidRPr="00FC0DC1">
        <w:t xml:space="preserve"> </w:t>
      </w:r>
      <w:r w:rsidR="00FC0DC1">
        <w:t>Zero Member Student Branches</w:t>
      </w:r>
      <w:r w:rsidR="0067027C">
        <w:t xml:space="preserve">; </w:t>
      </w:r>
      <w:r w:rsidR="000F52F6">
        <w:t>Awards</w:t>
      </w:r>
    </w:p>
    <w:p w:rsidR="00C239DD" w:rsidRDefault="00C239DD" w:rsidP="00D56B38">
      <w:pPr>
        <w:jc w:val="both"/>
      </w:pPr>
    </w:p>
    <w:p w:rsidR="006C3ED4" w:rsidRDefault="006C3ED4" w:rsidP="00D56B38">
      <w:pPr>
        <w:jc w:val="both"/>
      </w:pPr>
      <w:r>
        <w:t xml:space="preserve">Action Items </w:t>
      </w:r>
      <w:r w:rsidR="00B527DC">
        <w:t xml:space="preserve">and Notes </w:t>
      </w:r>
      <w:r>
        <w:t xml:space="preserve">that </w:t>
      </w:r>
      <w:r w:rsidR="001640DB">
        <w:t xml:space="preserve">affect </w:t>
      </w:r>
      <w:r w:rsidR="00D56B38">
        <w:t xml:space="preserve">or are related to </w:t>
      </w:r>
      <w:r w:rsidR="001640DB">
        <w:t>Region 1:</w:t>
      </w:r>
    </w:p>
    <w:p w:rsidR="00BD55C4" w:rsidRPr="00BD55C4" w:rsidRDefault="00BD55C4" w:rsidP="00BD55C4">
      <w:pPr>
        <w:pStyle w:val="ListParagraph"/>
        <w:numPr>
          <w:ilvl w:val="0"/>
          <w:numId w:val="4"/>
        </w:numPr>
        <w:jc w:val="both"/>
      </w:pPr>
      <w:r w:rsidRPr="00BD55C4">
        <w:rPr>
          <w:i/>
        </w:rPr>
        <w:t>Regarding SB Awards and Region-wide activities</w:t>
      </w:r>
    </w:p>
    <w:p w:rsidR="00BD55C4" w:rsidRDefault="00BD55C4" w:rsidP="00BD55C4">
      <w:pPr>
        <w:pStyle w:val="ListParagraph"/>
        <w:numPr>
          <w:ilvl w:val="1"/>
          <w:numId w:val="3"/>
        </w:numPr>
        <w:ind w:left="1440"/>
        <w:jc w:val="both"/>
      </w:pPr>
      <w:r>
        <w:t>Region 1 has been strongly encouraged to increase the number of awards submissions for the coming year; RSAC and RSR have been tasked with developing a strategy</w:t>
      </w:r>
    </w:p>
    <w:p w:rsidR="00BD55C4" w:rsidRDefault="00BD55C4" w:rsidP="00BD55C4">
      <w:pPr>
        <w:pStyle w:val="ListParagraph"/>
        <w:numPr>
          <w:ilvl w:val="1"/>
          <w:numId w:val="3"/>
        </w:numPr>
        <w:ind w:left="1440"/>
        <w:jc w:val="both"/>
      </w:pPr>
      <w:r>
        <w:t>Region 1 has been encouraged to increase the number of region-wide activities or to increase the visibility of such activities – RSRs from Regions 3, 8, 10 (all of whom presented during the meeting) noted</w:t>
      </w:r>
      <w:r w:rsidR="00A7773E">
        <w:t xml:space="preserve"> more than 3 region-wide events</w:t>
      </w:r>
      <w:r w:rsidR="00262A85">
        <w:t xml:space="preserve"> with a multiple announcement mediums</w:t>
      </w:r>
    </w:p>
    <w:p w:rsidR="00BD55C4" w:rsidRDefault="00BD55C4" w:rsidP="00BD55C4">
      <w:pPr>
        <w:pStyle w:val="ListParagraph"/>
        <w:ind w:left="1080"/>
        <w:jc w:val="both"/>
      </w:pPr>
    </w:p>
    <w:p w:rsidR="001640DB" w:rsidRPr="00D56B38" w:rsidRDefault="00B527DC" w:rsidP="00BD55C4">
      <w:pPr>
        <w:pStyle w:val="ListParagraph"/>
        <w:numPr>
          <w:ilvl w:val="0"/>
          <w:numId w:val="3"/>
        </w:numPr>
        <w:ind w:left="720"/>
        <w:jc w:val="both"/>
        <w:rPr>
          <w:i/>
        </w:rPr>
      </w:pPr>
      <w:r w:rsidRPr="00D56B38">
        <w:rPr>
          <w:i/>
        </w:rPr>
        <w:t>SAC to propose MGA that the Section Chair Approval (in addition to the Regional Director and RSAC approval) shall be required to form a SB</w:t>
      </w:r>
    </w:p>
    <w:p w:rsidR="00A42870" w:rsidRDefault="00A42870" w:rsidP="00BD55C4">
      <w:pPr>
        <w:pStyle w:val="ListParagraph"/>
        <w:numPr>
          <w:ilvl w:val="1"/>
          <w:numId w:val="3"/>
        </w:numPr>
        <w:ind w:left="1440"/>
        <w:jc w:val="both"/>
      </w:pPr>
      <w:r>
        <w:t>This action is intended to increase the interaction between sections and SBs in order to increase the activity of student branches.  As such, a SSR (Section Student Representative) and/or SSAC (Section Student Activities Chair) will be mandatory.</w:t>
      </w:r>
    </w:p>
    <w:p w:rsidR="00BD55C4" w:rsidRDefault="00BD55C4" w:rsidP="00BD55C4">
      <w:pPr>
        <w:pStyle w:val="ListParagraph"/>
        <w:ind w:left="1080"/>
        <w:jc w:val="both"/>
      </w:pPr>
    </w:p>
    <w:p w:rsidR="0011236B" w:rsidRPr="00D56B38" w:rsidRDefault="00C822F9" w:rsidP="00BD55C4">
      <w:pPr>
        <w:pStyle w:val="ListParagraph"/>
        <w:numPr>
          <w:ilvl w:val="0"/>
          <w:numId w:val="3"/>
        </w:numPr>
        <w:ind w:left="720"/>
        <w:jc w:val="both"/>
        <w:rPr>
          <w:i/>
        </w:rPr>
      </w:pPr>
      <w:r w:rsidRPr="00D56B38">
        <w:rPr>
          <w:i/>
          <w:lang w:val="en-GB"/>
        </w:rPr>
        <w:t>SAC to propose MGA that the section rebate per student/grad student member goes to the section responsible for the SB to which the Student/grad student belong</w:t>
      </w:r>
      <w:r w:rsidR="003D1CA8" w:rsidRPr="00D56B38">
        <w:rPr>
          <w:i/>
          <w:lang w:val="en-GB"/>
        </w:rPr>
        <w:t>s</w:t>
      </w:r>
    </w:p>
    <w:p w:rsidR="0011236B" w:rsidRPr="00BD55C4" w:rsidRDefault="00A42870" w:rsidP="00BD55C4">
      <w:pPr>
        <w:pStyle w:val="ListParagraph"/>
        <w:numPr>
          <w:ilvl w:val="1"/>
          <w:numId w:val="3"/>
        </w:numPr>
        <w:ind w:left="1440"/>
        <w:jc w:val="both"/>
      </w:pPr>
      <w:r w:rsidRPr="00BD55C4">
        <w:rPr>
          <w:lang w:val="en-GB"/>
        </w:rPr>
        <w:t xml:space="preserve">As it currently stands, the rebate for student membership and SBs is based on the home address of the student.  This </w:t>
      </w:r>
      <w:r w:rsidR="003D1CA8" w:rsidRPr="00BD55C4">
        <w:rPr>
          <w:lang w:val="en-GB"/>
        </w:rPr>
        <w:t>will affect</w:t>
      </w:r>
      <w:r w:rsidRPr="00BD55C4">
        <w:rPr>
          <w:lang w:val="en-GB"/>
        </w:rPr>
        <w:t xml:space="preserve"> the rebate a section earns </w:t>
      </w:r>
      <w:r w:rsidR="003D1CA8" w:rsidRPr="00BD55C4">
        <w:rPr>
          <w:lang w:val="en-GB"/>
        </w:rPr>
        <w:t xml:space="preserve">in the future </w:t>
      </w:r>
      <w:r w:rsidRPr="00BD55C4">
        <w:rPr>
          <w:lang w:val="en-GB"/>
        </w:rPr>
        <w:t xml:space="preserve">because the rebate </w:t>
      </w:r>
      <w:r w:rsidR="003D1CA8" w:rsidRPr="00BD55C4">
        <w:rPr>
          <w:lang w:val="en-GB"/>
        </w:rPr>
        <w:t>will now be affiliated with the students’ home universities.</w:t>
      </w:r>
    </w:p>
    <w:p w:rsidR="00BD55C4" w:rsidRDefault="00BD55C4" w:rsidP="00BD55C4">
      <w:pPr>
        <w:pStyle w:val="ListParagraph"/>
        <w:ind w:left="1080"/>
        <w:jc w:val="both"/>
      </w:pPr>
    </w:p>
    <w:p w:rsidR="00262A85" w:rsidRPr="00A42870" w:rsidRDefault="00262A85" w:rsidP="00BD55C4">
      <w:pPr>
        <w:pStyle w:val="ListParagraph"/>
        <w:ind w:left="1080"/>
        <w:jc w:val="both"/>
      </w:pPr>
    </w:p>
    <w:p w:rsidR="00D56B38" w:rsidRPr="00D56B38" w:rsidRDefault="00D56B38" w:rsidP="00BD55C4">
      <w:pPr>
        <w:pStyle w:val="ListParagraph"/>
        <w:numPr>
          <w:ilvl w:val="0"/>
          <w:numId w:val="3"/>
        </w:numPr>
        <w:ind w:left="720"/>
        <w:jc w:val="both"/>
        <w:rPr>
          <w:i/>
        </w:rPr>
      </w:pPr>
      <w:r>
        <w:rPr>
          <w:i/>
        </w:rPr>
        <w:lastRenderedPageBreak/>
        <w:t>Regarding</w:t>
      </w:r>
      <w:r w:rsidRPr="00D56B38">
        <w:rPr>
          <w:i/>
        </w:rPr>
        <w:t xml:space="preserve"> Inactive/Zero Member Student Branches</w:t>
      </w:r>
    </w:p>
    <w:p w:rsidR="00D56B38" w:rsidRDefault="00D56B38" w:rsidP="00BD55C4">
      <w:pPr>
        <w:pStyle w:val="ListParagraph"/>
        <w:numPr>
          <w:ilvl w:val="1"/>
          <w:numId w:val="3"/>
        </w:numPr>
        <w:ind w:left="1440"/>
      </w:pPr>
      <w:r>
        <w:t>Actionable item to be ratified by the MGA Board – RSAC and RSR have been tasked with determining the inactive and zero member SBs within the region; a</w:t>
      </w:r>
      <w:r w:rsidRPr="00D56B38">
        <w:t xml:space="preserve">ny action (inaction, probation, or dissolution) is </w:t>
      </w:r>
      <w:r w:rsidR="00D52537">
        <w:t xml:space="preserve">at </w:t>
      </w:r>
      <w:r w:rsidRPr="00D56B38">
        <w:t>the discretion of the region</w:t>
      </w:r>
    </w:p>
    <w:p w:rsidR="00BD55C4" w:rsidRPr="00D56B38" w:rsidRDefault="00BD55C4" w:rsidP="00BD55C4">
      <w:pPr>
        <w:pStyle w:val="ListParagraph"/>
        <w:ind w:left="1080"/>
      </w:pPr>
    </w:p>
    <w:p w:rsidR="00D56B38" w:rsidRPr="00AE2741" w:rsidRDefault="00D56B38" w:rsidP="00BD55C4">
      <w:pPr>
        <w:pStyle w:val="ListParagraph"/>
        <w:numPr>
          <w:ilvl w:val="0"/>
          <w:numId w:val="3"/>
        </w:numPr>
        <w:ind w:left="720"/>
        <w:jc w:val="both"/>
        <w:rPr>
          <w:i/>
        </w:rPr>
      </w:pPr>
      <w:r w:rsidRPr="00AE2741">
        <w:rPr>
          <w:i/>
        </w:rPr>
        <w:t>Regarding RSR Succession Plan</w:t>
      </w:r>
      <w:r w:rsidR="00AE2741" w:rsidRPr="00AE2741">
        <w:rPr>
          <w:i/>
        </w:rPr>
        <w:t xml:space="preserve">: </w:t>
      </w:r>
      <w:r w:rsidR="009065A7">
        <w:rPr>
          <w:i/>
        </w:rPr>
        <w:t xml:space="preserve">2017 </w:t>
      </w:r>
      <w:r w:rsidR="00AE2741" w:rsidRPr="00AE2741">
        <w:rPr>
          <w:i/>
          <w:u w:val="single"/>
        </w:rPr>
        <w:t>RSR ThinkTank</w:t>
      </w:r>
    </w:p>
    <w:p w:rsidR="00AE2741" w:rsidRDefault="00AE2741" w:rsidP="00BD55C4">
      <w:pPr>
        <w:pStyle w:val="ListParagraph"/>
        <w:numPr>
          <w:ilvl w:val="1"/>
          <w:numId w:val="3"/>
        </w:numPr>
        <w:ind w:left="1440"/>
      </w:pPr>
      <w:r w:rsidRPr="00AE2741">
        <w:t xml:space="preserve">A pilot RSR program where all RSRs meet one full day in advance </w:t>
      </w:r>
      <w:r>
        <w:t xml:space="preserve">and a few hours after the </w:t>
      </w:r>
      <w:r w:rsidRPr="00AE2741">
        <w:t xml:space="preserve">official meeting to discuss </w:t>
      </w:r>
      <w:r w:rsidR="009065A7">
        <w:t xml:space="preserve">regional activities, </w:t>
      </w:r>
      <w:r w:rsidRPr="00AE2741">
        <w:t xml:space="preserve">meeting minutes and future plans for their respective regions </w:t>
      </w:r>
      <w:r>
        <w:t xml:space="preserve">to </w:t>
      </w:r>
      <w:r w:rsidRPr="00AE2741">
        <w:t>discuss and collaborate on studen</w:t>
      </w:r>
      <w:r>
        <w:t xml:space="preserve">t activities around the world.  </w:t>
      </w:r>
      <w:r w:rsidRPr="00AE2741">
        <w:t xml:space="preserve">A well-informed and active RSR shall </w:t>
      </w:r>
      <w:r>
        <w:t>help increase</w:t>
      </w:r>
      <w:r w:rsidRPr="00AE2741">
        <w:t xml:space="preserve"> student activity throughout </w:t>
      </w:r>
      <w:r w:rsidR="009065A7">
        <w:t>the region – an increased budget may need to be allocated for the RSR’s travel expenses for this event.</w:t>
      </w:r>
    </w:p>
    <w:p w:rsidR="00BD55C4" w:rsidRDefault="00A41EF5" w:rsidP="00BD55C4">
      <w:pPr>
        <w:pStyle w:val="ListParagraph"/>
        <w:numPr>
          <w:ilvl w:val="1"/>
          <w:numId w:val="3"/>
        </w:numPr>
        <w:ind w:left="1440"/>
      </w:pPr>
      <w:r>
        <w:t xml:space="preserve">Further, the lack of suitable candidates increases the difficulty of appointing a qualified RSR – such a candidate must have a sufficient background in the goings-on of IEEE SBs.  Typically, the RSR is </w:t>
      </w:r>
      <w:r w:rsidR="002F6D41">
        <w:t xml:space="preserve">appointed based on </w:t>
      </w:r>
      <w:r>
        <w:t>a recommendation made</w:t>
      </w:r>
      <w:r w:rsidR="002F6D41">
        <w:t xml:space="preserve"> by the RSAC – the RSAC </w:t>
      </w:r>
      <w:r>
        <w:t>is appointed or reappointed by the Region Director or the incoming Director respectively</w:t>
      </w:r>
      <w:r w:rsidR="002F6D41">
        <w:t xml:space="preserve">.  While students with a strong interest can be found on boards/committees of </w:t>
      </w:r>
      <w:r w:rsidR="00BD55C4" w:rsidRPr="00BD55C4">
        <w:t>student conference, S-PAC</w:t>
      </w:r>
      <w:r w:rsidR="002F6D41">
        <w:t>s</w:t>
      </w:r>
      <w:r w:rsidR="00BD55C4" w:rsidRPr="00BD55C4">
        <w:t xml:space="preserve"> or </w:t>
      </w:r>
      <w:r w:rsidR="002F6D41">
        <w:t xml:space="preserve">from </w:t>
      </w:r>
      <w:r w:rsidR="00BD55C4" w:rsidRPr="00BD55C4">
        <w:t xml:space="preserve">regional SB training, </w:t>
      </w:r>
      <w:r w:rsidR="002F6D41">
        <w:t>finding potential candidates and ensuring that they have sufficient IEEE SB training before they graduate and leave the region (more often than not) is a challenge.</w:t>
      </w:r>
    </w:p>
    <w:p w:rsidR="00BD55C4" w:rsidRDefault="00BD55C4" w:rsidP="00BD55C4"/>
    <w:sectPr w:rsidR="00BD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4F3"/>
    <w:multiLevelType w:val="hybridMultilevel"/>
    <w:tmpl w:val="277A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D2FF9"/>
    <w:multiLevelType w:val="multilevel"/>
    <w:tmpl w:val="D1F8CC7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1D307209"/>
    <w:multiLevelType w:val="hybridMultilevel"/>
    <w:tmpl w:val="2D88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82EEE"/>
    <w:multiLevelType w:val="hybridMultilevel"/>
    <w:tmpl w:val="48F0A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52"/>
    <w:rsid w:val="00037CD7"/>
    <w:rsid w:val="00067638"/>
    <w:rsid w:val="000F52F6"/>
    <w:rsid w:val="0011236B"/>
    <w:rsid w:val="0014472F"/>
    <w:rsid w:val="0015302B"/>
    <w:rsid w:val="001640DB"/>
    <w:rsid w:val="0018736E"/>
    <w:rsid w:val="00190BA1"/>
    <w:rsid w:val="001A5839"/>
    <w:rsid w:val="001E7B94"/>
    <w:rsid w:val="00204636"/>
    <w:rsid w:val="002415CA"/>
    <w:rsid w:val="00256042"/>
    <w:rsid w:val="00262A85"/>
    <w:rsid w:val="00280A80"/>
    <w:rsid w:val="00294A0A"/>
    <w:rsid w:val="0029581C"/>
    <w:rsid w:val="002E0DA1"/>
    <w:rsid w:val="002F6D41"/>
    <w:rsid w:val="00336A55"/>
    <w:rsid w:val="00345D92"/>
    <w:rsid w:val="003C0AC5"/>
    <w:rsid w:val="003C1003"/>
    <w:rsid w:val="003D1CA8"/>
    <w:rsid w:val="003D767D"/>
    <w:rsid w:val="00447783"/>
    <w:rsid w:val="004811C2"/>
    <w:rsid w:val="00496847"/>
    <w:rsid w:val="005060CC"/>
    <w:rsid w:val="00572D9A"/>
    <w:rsid w:val="005C0CD1"/>
    <w:rsid w:val="005F15B7"/>
    <w:rsid w:val="00630F61"/>
    <w:rsid w:val="0067027C"/>
    <w:rsid w:val="006A0881"/>
    <w:rsid w:val="006C3ED4"/>
    <w:rsid w:val="006E0980"/>
    <w:rsid w:val="00722BD7"/>
    <w:rsid w:val="0078047C"/>
    <w:rsid w:val="007B5950"/>
    <w:rsid w:val="007D6E9A"/>
    <w:rsid w:val="007F35A1"/>
    <w:rsid w:val="00800052"/>
    <w:rsid w:val="008029B4"/>
    <w:rsid w:val="00830B13"/>
    <w:rsid w:val="00885EA7"/>
    <w:rsid w:val="008E5C04"/>
    <w:rsid w:val="009065A7"/>
    <w:rsid w:val="0092124F"/>
    <w:rsid w:val="00951C7E"/>
    <w:rsid w:val="00962F21"/>
    <w:rsid w:val="0099189D"/>
    <w:rsid w:val="009A7047"/>
    <w:rsid w:val="009B44AA"/>
    <w:rsid w:val="009D41AE"/>
    <w:rsid w:val="009D7D6F"/>
    <w:rsid w:val="00A25163"/>
    <w:rsid w:val="00A41EF5"/>
    <w:rsid w:val="00A42870"/>
    <w:rsid w:val="00A704B3"/>
    <w:rsid w:val="00A7773E"/>
    <w:rsid w:val="00AE2741"/>
    <w:rsid w:val="00B31080"/>
    <w:rsid w:val="00B527DC"/>
    <w:rsid w:val="00B52A2D"/>
    <w:rsid w:val="00BC3565"/>
    <w:rsid w:val="00BD55C4"/>
    <w:rsid w:val="00BE5871"/>
    <w:rsid w:val="00C239DD"/>
    <w:rsid w:val="00C62A27"/>
    <w:rsid w:val="00C822F9"/>
    <w:rsid w:val="00CB0627"/>
    <w:rsid w:val="00CD3C5B"/>
    <w:rsid w:val="00D52537"/>
    <w:rsid w:val="00D56B38"/>
    <w:rsid w:val="00E23307"/>
    <w:rsid w:val="00E3725D"/>
    <w:rsid w:val="00E81984"/>
    <w:rsid w:val="00F26272"/>
    <w:rsid w:val="00F67030"/>
    <w:rsid w:val="00FC0DC1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0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A0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A0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A0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4A0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A0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A0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A0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A0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A0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4A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94A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A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A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A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A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4A0A"/>
    <w:rPr>
      <w:i/>
      <w:iCs/>
    </w:rPr>
  </w:style>
  <w:style w:type="paragraph" w:styleId="NoSpacing">
    <w:name w:val="No Spacing"/>
    <w:uiPriority w:val="1"/>
    <w:qFormat/>
    <w:rsid w:val="00294A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4A0A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4A0A"/>
    <w:pPr>
      <w:numPr>
        <w:numId w:val="0"/>
      </w:num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04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0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A0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A0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A0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4A0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A0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A0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A0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A0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A0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4A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94A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A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A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A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A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4A0A"/>
    <w:rPr>
      <w:i/>
      <w:iCs/>
    </w:rPr>
  </w:style>
  <w:style w:type="paragraph" w:styleId="NoSpacing">
    <w:name w:val="No Spacing"/>
    <w:uiPriority w:val="1"/>
    <w:qFormat/>
    <w:rsid w:val="00294A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4A0A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4A0A"/>
    <w:pPr>
      <w:numPr>
        <w:numId w:val="0"/>
      </w:num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0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82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8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10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684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9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807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2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7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76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77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80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89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799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01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51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25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39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78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9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88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79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70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William Carakatsane</cp:lastModifiedBy>
  <cp:revision>2</cp:revision>
  <dcterms:created xsi:type="dcterms:W3CDTF">2016-08-03T13:05:00Z</dcterms:created>
  <dcterms:modified xsi:type="dcterms:W3CDTF">2016-08-03T13:05:00Z</dcterms:modified>
</cp:coreProperties>
</file>